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093"/>
        <w:gridCol w:w="7229"/>
      </w:tblGrid>
      <w:tr w:rsidR="00572F0B" w:rsidRPr="00572F0B" w14:paraId="53E4449E" w14:textId="77777777">
        <w:trPr>
          <w:cantSplit/>
        </w:trPr>
        <w:tc>
          <w:tcPr>
            <w:tcW w:w="2093" w:type="dxa"/>
            <w:tcBorders>
              <w:top w:val="nil"/>
              <w:left w:val="nil"/>
              <w:bottom w:val="nil"/>
              <w:right w:val="nil"/>
            </w:tcBorders>
          </w:tcPr>
          <w:p w14:paraId="6766587F" w14:textId="6ECC96C8" w:rsidR="004B08F0" w:rsidRPr="00572F0B" w:rsidRDefault="00986DA4" w:rsidP="00645651">
            <w:pPr>
              <w:spacing w:line="113" w:lineRule="exact"/>
              <w:ind w:left="567" w:right="-539"/>
              <w:rPr>
                <w:rFonts w:ascii="Arial" w:hAnsi="Arial" w:cs="Arial"/>
                <w:b/>
                <w:bCs/>
                <w:sz w:val="40"/>
                <w:szCs w:val="40"/>
              </w:rPr>
            </w:pPr>
            <w:r w:rsidRPr="00572F0B">
              <w:rPr>
                <w:rFonts w:ascii="Arial" w:hAnsi="Arial" w:cs="Arial"/>
                <w:noProof/>
                <w:lang w:val="en-GB" w:eastAsia="en-GB"/>
              </w:rPr>
              <mc:AlternateContent>
                <mc:Choice Requires="wps">
                  <w:drawing>
                    <wp:anchor distT="4294967295" distB="4294967295" distL="114300" distR="114300" simplePos="0" relativeHeight="251656192" behindDoc="0" locked="0" layoutInCell="1" allowOverlap="1" wp14:anchorId="39C15DFC" wp14:editId="0391211A">
                      <wp:simplePos x="0" y="0"/>
                      <wp:positionH relativeFrom="column">
                        <wp:posOffset>358775</wp:posOffset>
                      </wp:positionH>
                      <wp:positionV relativeFrom="paragraph">
                        <wp:posOffset>47321</wp:posOffset>
                      </wp:positionV>
                      <wp:extent cx="838200" cy="0"/>
                      <wp:effectExtent l="0" t="19050" r="19050" b="19050"/>
                      <wp:wrapNone/>
                      <wp:docPr id="6356555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3A55" id="Line 2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5pt,3.75pt" to="9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lhGAIAADE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" strokeweight="2.5pt"/>
                  </w:pict>
                </mc:Fallback>
              </mc:AlternateContent>
            </w:r>
          </w:p>
          <w:p w14:paraId="5C5DE86F" w14:textId="6CE47A92" w:rsidR="004B08F0" w:rsidRPr="00572F0B" w:rsidRDefault="00986DA4" w:rsidP="00645651">
            <w:pPr>
              <w:spacing w:line="510" w:lineRule="exact"/>
              <w:ind w:left="567" w:right="-539"/>
              <w:rPr>
                <w:rFonts w:ascii="Arial" w:hAnsi="Arial" w:cs="Arial"/>
                <w:b/>
                <w:bCs/>
                <w:sz w:val="40"/>
                <w:szCs w:val="40"/>
              </w:rPr>
            </w:pPr>
            <w:r w:rsidRPr="00572F0B">
              <w:rPr>
                <w:rFonts w:ascii="Arial" w:hAnsi="Arial" w:cs="Arial"/>
                <w:noProof/>
                <w:lang w:val="en-GB" w:eastAsia="en-GB"/>
              </w:rPr>
              <mc:AlternateContent>
                <mc:Choice Requires="wps">
                  <w:drawing>
                    <wp:anchor distT="4294967295" distB="4294967295" distL="114300" distR="114300" simplePos="0" relativeHeight="251657216" behindDoc="0" locked="0" layoutInCell="1" allowOverlap="1" wp14:anchorId="67A7F454" wp14:editId="7482B5E5">
                      <wp:simplePos x="0" y="0"/>
                      <wp:positionH relativeFrom="column">
                        <wp:posOffset>352425</wp:posOffset>
                      </wp:positionH>
                      <wp:positionV relativeFrom="paragraph">
                        <wp:posOffset>321641</wp:posOffset>
                      </wp:positionV>
                      <wp:extent cx="838200" cy="0"/>
                      <wp:effectExtent l="0" t="19050" r="19050" b="19050"/>
                      <wp:wrapNone/>
                      <wp:docPr id="137299220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008F" id="Line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5.35pt" to="93.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SoGQIAADI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" strokeweight="2.5pt"/>
                  </w:pict>
                </mc:Fallback>
              </mc:AlternateContent>
            </w:r>
            <w:r w:rsidR="004B08F0" w:rsidRPr="00572F0B">
              <w:rPr>
                <w:rFonts w:ascii="Arial" w:hAnsi="Arial" w:cs="Arial"/>
                <w:b/>
                <w:bCs/>
                <w:sz w:val="48"/>
                <w:szCs w:val="48"/>
              </w:rPr>
              <w:t>TCVN</w:t>
            </w:r>
          </w:p>
          <w:p w14:paraId="19AAE489" w14:textId="1F1FCC71" w:rsidR="004B08F0" w:rsidRPr="00572F0B" w:rsidRDefault="004B08F0" w:rsidP="00645651">
            <w:pPr>
              <w:spacing w:line="113" w:lineRule="exact"/>
              <w:ind w:left="567" w:right="-539"/>
              <w:rPr>
                <w:rFonts w:ascii="Arial" w:hAnsi="Arial" w:cs="Arial"/>
                <w:b/>
                <w:bCs/>
                <w:sz w:val="40"/>
                <w:szCs w:val="40"/>
              </w:rPr>
            </w:pPr>
          </w:p>
        </w:tc>
        <w:tc>
          <w:tcPr>
            <w:tcW w:w="7229" w:type="dxa"/>
            <w:tcBorders>
              <w:top w:val="nil"/>
              <w:left w:val="nil"/>
              <w:bottom w:val="nil"/>
              <w:right w:val="nil"/>
            </w:tcBorders>
          </w:tcPr>
          <w:p w14:paraId="4C0E190F" w14:textId="56E01077" w:rsidR="004B08F0" w:rsidRPr="00572F0B" w:rsidRDefault="004B08F0" w:rsidP="00645651">
            <w:pPr>
              <w:spacing w:before="120"/>
              <w:ind w:left="567" w:right="-539"/>
              <w:jc w:val="center"/>
              <w:rPr>
                <w:rFonts w:ascii="Arial" w:hAnsi="Arial" w:cs="Arial"/>
                <w:b/>
                <w:bCs/>
                <w:sz w:val="36"/>
                <w:szCs w:val="36"/>
                <w:lang w:val="pt-BR"/>
              </w:rPr>
            </w:pPr>
            <w:r w:rsidRPr="00572F0B">
              <w:rPr>
                <w:rFonts w:ascii="Arial" w:hAnsi="Arial" w:cs="Arial"/>
                <w:b/>
                <w:bCs/>
                <w:sz w:val="36"/>
                <w:szCs w:val="36"/>
                <w:lang w:val="pt-BR"/>
              </w:rPr>
              <w:t xml:space="preserve"> T I Ê U   C H U Ẩ N   Q U Ố C   G I A</w:t>
            </w:r>
          </w:p>
        </w:tc>
      </w:tr>
    </w:tbl>
    <w:p w14:paraId="010876CE" w14:textId="454B577D" w:rsidR="00477F80" w:rsidRPr="00572F0B" w:rsidRDefault="007E0A11" w:rsidP="002E1F17">
      <w:pPr>
        <w:spacing w:before="2400"/>
        <w:jc w:val="center"/>
        <w:rPr>
          <w:rFonts w:ascii="Arial" w:hAnsi="Arial" w:cs="Arial"/>
          <w:b/>
          <w:bCs/>
          <w:sz w:val="36"/>
          <w:szCs w:val="36"/>
          <w:lang w:val="pt-BR"/>
        </w:rPr>
      </w:pPr>
      <w:r w:rsidRPr="00572F0B">
        <w:rPr>
          <w:rFonts w:ascii="Arial" w:hAnsi="Arial" w:cs="Arial"/>
          <w:b/>
          <w:bCs/>
          <w:sz w:val="36"/>
          <w:szCs w:val="36"/>
          <w:lang w:val="pt-BR"/>
        </w:rPr>
        <w:t>TCVN   :2025</w:t>
      </w:r>
    </w:p>
    <w:p w14:paraId="0356CA66" w14:textId="77777777" w:rsidR="004B08F0" w:rsidRPr="00572F0B" w:rsidRDefault="004B08F0" w:rsidP="00171A65">
      <w:pPr>
        <w:spacing w:before="240"/>
        <w:jc w:val="center"/>
        <w:rPr>
          <w:rFonts w:ascii="Arial" w:hAnsi="Arial" w:cs="Arial"/>
          <w:b/>
          <w:bCs/>
          <w:sz w:val="22"/>
          <w:szCs w:val="22"/>
          <w:lang w:val="pt-BR"/>
        </w:rPr>
      </w:pPr>
      <w:r w:rsidRPr="00572F0B">
        <w:rPr>
          <w:rFonts w:ascii="Arial" w:hAnsi="Arial" w:cs="Arial"/>
          <w:b/>
          <w:bCs/>
          <w:sz w:val="22"/>
          <w:szCs w:val="22"/>
          <w:lang w:val="pt-BR"/>
        </w:rPr>
        <w:t xml:space="preserve">Xuất bản lần </w:t>
      </w:r>
      <w:r w:rsidR="002072A5" w:rsidRPr="00572F0B">
        <w:rPr>
          <w:rFonts w:ascii="Arial" w:hAnsi="Arial" w:cs="Arial"/>
          <w:b/>
          <w:bCs/>
          <w:sz w:val="22"/>
          <w:szCs w:val="22"/>
          <w:lang w:val="pt-BR"/>
        </w:rPr>
        <w:t>1</w:t>
      </w:r>
    </w:p>
    <w:p w14:paraId="339F4F8C" w14:textId="28659A1F" w:rsidR="004B08F0" w:rsidRPr="00572F0B" w:rsidRDefault="005E28C9" w:rsidP="00694A09">
      <w:pPr>
        <w:spacing w:before="2280" w:line="312" w:lineRule="auto"/>
        <w:jc w:val="center"/>
        <w:rPr>
          <w:rFonts w:ascii="Arial" w:hAnsi="Arial" w:cs="Arial"/>
          <w:b/>
          <w:bCs/>
          <w:sz w:val="36"/>
          <w:szCs w:val="36"/>
          <w:lang w:val="pt-BR"/>
        </w:rPr>
      </w:pPr>
      <w:r w:rsidRPr="00572F0B">
        <w:rPr>
          <w:rFonts w:ascii="Arial" w:hAnsi="Arial" w:cs="Arial"/>
          <w:b/>
          <w:bCs/>
          <w:sz w:val="36"/>
          <w:szCs w:val="36"/>
          <w:lang w:val="pt-BR"/>
        </w:rPr>
        <w:t xml:space="preserve">HƯỚNG DẪN </w:t>
      </w:r>
      <w:r w:rsidR="00F75B36" w:rsidRPr="00572F0B">
        <w:rPr>
          <w:rFonts w:ascii="Arial" w:hAnsi="Arial" w:cs="Arial"/>
          <w:b/>
          <w:bCs/>
          <w:sz w:val="36"/>
          <w:szCs w:val="36"/>
          <w:lang w:val="pt-BR"/>
        </w:rPr>
        <w:t xml:space="preserve">CÔNG NHẬN </w:t>
      </w:r>
      <w:r w:rsidRPr="00572F0B">
        <w:rPr>
          <w:rFonts w:ascii="Arial" w:hAnsi="Arial" w:cs="Arial"/>
          <w:b/>
          <w:bCs/>
          <w:sz w:val="36"/>
          <w:szCs w:val="36"/>
          <w:lang w:val="pt-BR"/>
        </w:rPr>
        <w:t xml:space="preserve"> </w:t>
      </w:r>
      <w:r w:rsidR="00694A09" w:rsidRPr="00572F0B">
        <w:rPr>
          <w:rFonts w:ascii="Arial" w:hAnsi="Arial" w:cs="Arial"/>
          <w:b/>
          <w:bCs/>
          <w:sz w:val="36"/>
          <w:szCs w:val="36"/>
          <w:lang w:val="pt-BR"/>
        </w:rPr>
        <w:t xml:space="preserve">                                                                            </w:t>
      </w:r>
      <w:r w:rsidRPr="00572F0B">
        <w:rPr>
          <w:rFonts w:ascii="Arial" w:hAnsi="Arial" w:cs="Arial"/>
          <w:b/>
          <w:bCs/>
          <w:sz w:val="36"/>
          <w:szCs w:val="36"/>
          <w:lang w:val="pt-BR"/>
        </w:rPr>
        <w:t xml:space="preserve">HOẠT CHẤT THUỐC BẢO VỆ THỰC VẬT </w:t>
      </w:r>
      <w:r w:rsidR="00F75B36" w:rsidRPr="00572F0B">
        <w:rPr>
          <w:rFonts w:ascii="Arial" w:hAnsi="Arial" w:cs="Arial"/>
          <w:b/>
          <w:bCs/>
          <w:sz w:val="36"/>
          <w:szCs w:val="36"/>
          <w:lang w:val="pt-BR"/>
        </w:rPr>
        <w:t xml:space="preserve">           </w:t>
      </w:r>
      <w:r w:rsidR="00190774" w:rsidRPr="00572F0B">
        <w:rPr>
          <w:rFonts w:ascii="Arial" w:hAnsi="Arial" w:cs="Arial"/>
          <w:b/>
          <w:bCs/>
          <w:sz w:val="36"/>
          <w:szCs w:val="36"/>
          <w:lang w:val="pt-BR"/>
        </w:rPr>
        <w:t xml:space="preserve">       </w:t>
      </w:r>
      <w:r w:rsidR="00F75B36" w:rsidRPr="00572F0B">
        <w:rPr>
          <w:rFonts w:ascii="Arial" w:hAnsi="Arial" w:cs="Arial"/>
          <w:b/>
          <w:bCs/>
          <w:sz w:val="36"/>
          <w:szCs w:val="36"/>
          <w:lang w:val="pt-BR"/>
        </w:rPr>
        <w:t xml:space="preserve">       </w:t>
      </w:r>
      <w:r w:rsidR="00190774" w:rsidRPr="00572F0B">
        <w:rPr>
          <w:rFonts w:ascii="Arial" w:hAnsi="Arial" w:cs="Arial"/>
          <w:b/>
          <w:bCs/>
          <w:sz w:val="36"/>
          <w:szCs w:val="36"/>
          <w:lang w:val="pt-BR"/>
        </w:rPr>
        <w:t xml:space="preserve">                </w:t>
      </w:r>
      <w:r w:rsidR="00F75B36" w:rsidRPr="00572F0B">
        <w:rPr>
          <w:rFonts w:ascii="Arial" w:hAnsi="Arial" w:cs="Arial"/>
          <w:b/>
          <w:bCs/>
          <w:sz w:val="36"/>
          <w:szCs w:val="36"/>
          <w:lang w:val="pt-BR"/>
        </w:rPr>
        <w:t xml:space="preserve">ÍT </w:t>
      </w:r>
      <w:r w:rsidR="00190774" w:rsidRPr="00572F0B">
        <w:rPr>
          <w:rFonts w:ascii="Arial" w:hAnsi="Arial" w:cs="Arial"/>
          <w:b/>
          <w:bCs/>
          <w:sz w:val="36"/>
          <w:szCs w:val="36"/>
          <w:lang w:val="pt-BR"/>
        </w:rPr>
        <w:t>ẢNH HƯỞNG</w:t>
      </w:r>
      <w:r w:rsidR="00F75B36" w:rsidRPr="00572F0B">
        <w:rPr>
          <w:rFonts w:ascii="Arial" w:hAnsi="Arial" w:cs="Arial"/>
          <w:b/>
          <w:bCs/>
          <w:sz w:val="36"/>
          <w:szCs w:val="36"/>
          <w:lang w:val="pt-BR"/>
        </w:rPr>
        <w:t xml:space="preserve"> ĐẾN SỨC KHỎE CỘNG ĐỒNG                    </w:t>
      </w:r>
      <w:r w:rsidR="00190774" w:rsidRPr="00572F0B">
        <w:rPr>
          <w:rFonts w:ascii="Arial" w:hAnsi="Arial" w:cs="Arial"/>
          <w:b/>
          <w:bCs/>
          <w:sz w:val="36"/>
          <w:szCs w:val="36"/>
          <w:lang w:val="pt-BR"/>
        </w:rPr>
        <w:t xml:space="preserve">HOẶC KHÔNG PHÁT SINH </w:t>
      </w:r>
      <w:r w:rsidR="000D4125" w:rsidRPr="00572F0B">
        <w:rPr>
          <w:rFonts w:ascii="Arial" w:hAnsi="Arial" w:cs="Arial"/>
          <w:b/>
          <w:bCs/>
          <w:sz w:val="36"/>
          <w:szCs w:val="36"/>
          <w:lang w:val="pt-BR"/>
        </w:rPr>
        <w:t xml:space="preserve">DƯ LƯỢNG </w:t>
      </w:r>
      <w:r w:rsidR="00190774" w:rsidRPr="00572F0B">
        <w:rPr>
          <w:rFonts w:ascii="Arial" w:hAnsi="Arial" w:cs="Arial"/>
          <w:b/>
          <w:bCs/>
          <w:sz w:val="36"/>
          <w:szCs w:val="36"/>
          <w:lang w:val="pt-BR"/>
        </w:rPr>
        <w:t xml:space="preserve">                               </w:t>
      </w:r>
      <w:r w:rsidRPr="00572F0B">
        <w:rPr>
          <w:rFonts w:ascii="Arial" w:hAnsi="Arial" w:cs="Arial"/>
          <w:b/>
          <w:bCs/>
          <w:sz w:val="36"/>
          <w:szCs w:val="36"/>
          <w:lang w:val="pt-BR"/>
        </w:rPr>
        <w:t>ĐƯỢC MIỄN THIẾT LẬP</w:t>
      </w:r>
      <w:r w:rsidR="00806DBA" w:rsidRPr="00572F0B">
        <w:rPr>
          <w:rFonts w:ascii="Arial" w:hAnsi="Arial" w:cs="Arial"/>
          <w:b/>
          <w:bCs/>
          <w:sz w:val="36"/>
          <w:szCs w:val="36"/>
          <w:lang w:val="pt-BR"/>
        </w:rPr>
        <w:t xml:space="preserve"> </w:t>
      </w:r>
      <w:r w:rsidRPr="00572F0B">
        <w:rPr>
          <w:rFonts w:ascii="Arial" w:hAnsi="Arial" w:cs="Arial"/>
          <w:b/>
          <w:bCs/>
          <w:sz w:val="36"/>
          <w:szCs w:val="36"/>
          <w:lang w:val="pt-BR"/>
        </w:rPr>
        <w:t xml:space="preserve">GIỚI HẠN </w:t>
      </w:r>
      <w:r w:rsidR="00E22A7B" w:rsidRPr="00572F0B">
        <w:rPr>
          <w:rFonts w:ascii="Arial" w:hAnsi="Arial" w:cs="Arial"/>
          <w:b/>
          <w:bCs/>
          <w:sz w:val="36"/>
          <w:szCs w:val="36"/>
          <w:lang w:val="pt-BR"/>
        </w:rPr>
        <w:t>DƯ LƯỢNG</w:t>
      </w:r>
      <w:r w:rsidRPr="00572F0B">
        <w:rPr>
          <w:rFonts w:ascii="Arial" w:hAnsi="Arial" w:cs="Arial"/>
          <w:b/>
          <w:bCs/>
          <w:sz w:val="36"/>
          <w:szCs w:val="36"/>
          <w:lang w:val="pt-BR"/>
        </w:rPr>
        <w:t xml:space="preserve"> TỐI ĐA </w:t>
      </w:r>
      <w:r w:rsidR="00806DBA" w:rsidRPr="00572F0B">
        <w:rPr>
          <w:rFonts w:ascii="Arial" w:hAnsi="Arial" w:cs="Arial"/>
          <w:b/>
          <w:bCs/>
          <w:sz w:val="36"/>
          <w:szCs w:val="36"/>
          <w:lang w:val="pt-BR"/>
        </w:rPr>
        <w:t xml:space="preserve">                                             </w:t>
      </w:r>
    </w:p>
    <w:p w14:paraId="3363E589" w14:textId="26EB57F5" w:rsidR="005E28C9" w:rsidRPr="00572F0B" w:rsidRDefault="00806DBA" w:rsidP="004465BD">
      <w:pPr>
        <w:spacing w:before="120" w:line="336" w:lineRule="auto"/>
        <w:ind w:left="567" w:right="567"/>
        <w:jc w:val="center"/>
        <w:rPr>
          <w:rFonts w:ascii="Arial" w:hAnsi="Arial" w:cs="Arial"/>
          <w:b/>
          <w:i/>
          <w:sz w:val="24"/>
          <w:szCs w:val="24"/>
          <w:lang w:val="nl-NL"/>
        </w:rPr>
      </w:pPr>
      <w:r w:rsidRPr="00572F0B">
        <w:rPr>
          <w:rFonts w:ascii="Arial" w:hAnsi="Arial" w:cs="Arial"/>
          <w:b/>
          <w:i/>
          <w:sz w:val="24"/>
          <w:szCs w:val="24"/>
          <w:lang w:val="nl-NL"/>
        </w:rPr>
        <w:t>Guidelines for the r</w:t>
      </w:r>
      <w:r w:rsidR="005E28C9" w:rsidRPr="00572F0B">
        <w:rPr>
          <w:rFonts w:ascii="Arial" w:hAnsi="Arial" w:cs="Arial"/>
          <w:b/>
          <w:i/>
          <w:sz w:val="24"/>
          <w:szCs w:val="24"/>
          <w:lang w:val="nl-NL"/>
        </w:rPr>
        <w:t xml:space="preserve">ecognition of </w:t>
      </w:r>
      <w:r w:rsidRPr="00572F0B">
        <w:rPr>
          <w:rFonts w:ascii="Arial" w:hAnsi="Arial" w:cs="Arial"/>
          <w:b/>
          <w:i/>
          <w:sz w:val="24"/>
          <w:szCs w:val="24"/>
          <w:lang w:val="nl-NL"/>
        </w:rPr>
        <w:t>a</w:t>
      </w:r>
      <w:r w:rsidR="005E28C9" w:rsidRPr="00572F0B">
        <w:rPr>
          <w:rFonts w:ascii="Arial" w:hAnsi="Arial" w:cs="Arial"/>
          <w:b/>
          <w:i/>
          <w:sz w:val="24"/>
          <w:szCs w:val="24"/>
          <w:lang w:val="nl-NL"/>
        </w:rPr>
        <w:t xml:space="preserve">ctive </w:t>
      </w:r>
      <w:r w:rsidRPr="00572F0B">
        <w:rPr>
          <w:rFonts w:ascii="Arial" w:hAnsi="Arial" w:cs="Arial"/>
          <w:b/>
          <w:i/>
          <w:sz w:val="24"/>
          <w:szCs w:val="24"/>
          <w:lang w:val="nl-NL"/>
        </w:rPr>
        <w:t>s</w:t>
      </w:r>
      <w:r w:rsidR="005E28C9" w:rsidRPr="00572F0B">
        <w:rPr>
          <w:rFonts w:ascii="Arial" w:hAnsi="Arial" w:cs="Arial"/>
          <w:b/>
          <w:i/>
          <w:sz w:val="24"/>
          <w:szCs w:val="24"/>
          <w:lang w:val="nl-NL"/>
        </w:rPr>
        <w:t xml:space="preserve">ubstances  </w:t>
      </w:r>
      <w:r w:rsidR="00F75B36" w:rsidRPr="00572F0B">
        <w:rPr>
          <w:rFonts w:ascii="Arial" w:hAnsi="Arial" w:cs="Arial"/>
          <w:b/>
          <w:i/>
          <w:sz w:val="24"/>
          <w:szCs w:val="24"/>
          <w:lang w:val="nl-NL"/>
        </w:rPr>
        <w:t xml:space="preserve">                                     </w:t>
      </w:r>
      <w:r w:rsidR="00811834" w:rsidRPr="00572F0B">
        <w:rPr>
          <w:rFonts w:ascii="Arial" w:hAnsi="Arial" w:cs="Arial"/>
          <w:b/>
          <w:i/>
          <w:sz w:val="24"/>
          <w:szCs w:val="24"/>
          <w:lang w:val="nl-NL"/>
        </w:rPr>
        <w:t xml:space="preserve">               </w:t>
      </w:r>
      <w:r w:rsidR="005E28C9" w:rsidRPr="00572F0B">
        <w:rPr>
          <w:rFonts w:ascii="Arial" w:hAnsi="Arial" w:cs="Arial"/>
          <w:b/>
          <w:i/>
          <w:sz w:val="24"/>
          <w:szCs w:val="24"/>
          <w:lang w:val="nl-NL"/>
        </w:rPr>
        <w:t xml:space="preserve">of </w:t>
      </w:r>
      <w:r w:rsidRPr="00572F0B">
        <w:rPr>
          <w:rFonts w:ascii="Arial" w:hAnsi="Arial" w:cs="Arial"/>
          <w:b/>
          <w:i/>
          <w:sz w:val="24"/>
          <w:szCs w:val="24"/>
          <w:lang w:val="nl-NL"/>
        </w:rPr>
        <w:t>l</w:t>
      </w:r>
      <w:r w:rsidR="005E28C9" w:rsidRPr="00572F0B">
        <w:rPr>
          <w:rFonts w:ascii="Arial" w:hAnsi="Arial" w:cs="Arial"/>
          <w:b/>
          <w:i/>
          <w:sz w:val="24"/>
          <w:szCs w:val="24"/>
          <w:lang w:val="nl-NL"/>
        </w:rPr>
        <w:t xml:space="preserve">ow </w:t>
      </w:r>
      <w:r w:rsidRPr="00572F0B">
        <w:rPr>
          <w:rFonts w:ascii="Arial" w:hAnsi="Arial" w:cs="Arial"/>
          <w:b/>
          <w:i/>
          <w:sz w:val="24"/>
          <w:szCs w:val="24"/>
          <w:lang w:val="nl-NL"/>
        </w:rPr>
        <w:t>p</w:t>
      </w:r>
      <w:r w:rsidR="005E28C9" w:rsidRPr="00572F0B">
        <w:rPr>
          <w:rFonts w:ascii="Arial" w:hAnsi="Arial" w:cs="Arial"/>
          <w:b/>
          <w:i/>
          <w:sz w:val="24"/>
          <w:szCs w:val="24"/>
          <w:lang w:val="nl-NL"/>
        </w:rPr>
        <w:t xml:space="preserve">ublic </w:t>
      </w:r>
      <w:r w:rsidRPr="00572F0B">
        <w:rPr>
          <w:rFonts w:ascii="Arial" w:hAnsi="Arial" w:cs="Arial"/>
          <w:b/>
          <w:i/>
          <w:sz w:val="24"/>
          <w:szCs w:val="24"/>
          <w:lang w:val="nl-NL"/>
        </w:rPr>
        <w:t>h</w:t>
      </w:r>
      <w:r w:rsidR="005E28C9" w:rsidRPr="00572F0B">
        <w:rPr>
          <w:rFonts w:ascii="Arial" w:hAnsi="Arial" w:cs="Arial"/>
          <w:b/>
          <w:i/>
          <w:sz w:val="24"/>
          <w:szCs w:val="24"/>
          <w:lang w:val="nl-NL"/>
        </w:rPr>
        <w:t xml:space="preserve">ealth </w:t>
      </w:r>
      <w:r w:rsidRPr="00572F0B">
        <w:rPr>
          <w:rFonts w:ascii="Arial" w:hAnsi="Arial" w:cs="Arial"/>
          <w:b/>
          <w:i/>
          <w:sz w:val="24"/>
          <w:szCs w:val="24"/>
          <w:lang w:val="nl-NL"/>
        </w:rPr>
        <w:t>c</w:t>
      </w:r>
      <w:r w:rsidR="005E28C9" w:rsidRPr="00572F0B">
        <w:rPr>
          <w:rFonts w:ascii="Arial" w:hAnsi="Arial" w:cs="Arial"/>
          <w:b/>
          <w:i/>
          <w:sz w:val="24"/>
          <w:szCs w:val="24"/>
          <w:lang w:val="nl-NL"/>
        </w:rPr>
        <w:t xml:space="preserve">oncern that are </w:t>
      </w:r>
      <w:r w:rsidRPr="00572F0B">
        <w:rPr>
          <w:rFonts w:ascii="Arial" w:hAnsi="Arial" w:cs="Arial"/>
          <w:b/>
          <w:i/>
          <w:sz w:val="24"/>
          <w:szCs w:val="24"/>
          <w:lang w:val="nl-NL"/>
        </w:rPr>
        <w:t>c</w:t>
      </w:r>
      <w:r w:rsidR="005E28C9" w:rsidRPr="00572F0B">
        <w:rPr>
          <w:rFonts w:ascii="Arial" w:hAnsi="Arial" w:cs="Arial"/>
          <w:b/>
          <w:i/>
          <w:sz w:val="24"/>
          <w:szCs w:val="24"/>
          <w:lang w:val="nl-NL"/>
        </w:rPr>
        <w:t xml:space="preserve">onsidered </w:t>
      </w:r>
      <w:r w:rsidRPr="00572F0B">
        <w:rPr>
          <w:rFonts w:ascii="Arial" w:hAnsi="Arial" w:cs="Arial"/>
          <w:b/>
          <w:i/>
          <w:sz w:val="24"/>
          <w:szCs w:val="24"/>
          <w:lang w:val="nl-NL"/>
        </w:rPr>
        <w:t>e</w:t>
      </w:r>
      <w:r w:rsidR="005E28C9" w:rsidRPr="00572F0B">
        <w:rPr>
          <w:rFonts w:ascii="Arial" w:hAnsi="Arial" w:cs="Arial"/>
          <w:b/>
          <w:i/>
          <w:sz w:val="24"/>
          <w:szCs w:val="24"/>
          <w:lang w:val="nl-NL"/>
        </w:rPr>
        <w:t xml:space="preserve">xempted from the </w:t>
      </w:r>
      <w:r w:rsidRPr="00572F0B">
        <w:rPr>
          <w:rFonts w:ascii="Arial" w:hAnsi="Arial" w:cs="Arial"/>
          <w:b/>
          <w:i/>
          <w:sz w:val="24"/>
          <w:szCs w:val="24"/>
          <w:lang w:val="nl-NL"/>
        </w:rPr>
        <w:t>e</w:t>
      </w:r>
      <w:r w:rsidR="005E28C9" w:rsidRPr="00572F0B">
        <w:rPr>
          <w:rFonts w:ascii="Arial" w:hAnsi="Arial" w:cs="Arial"/>
          <w:b/>
          <w:i/>
          <w:sz w:val="24"/>
          <w:szCs w:val="24"/>
          <w:lang w:val="nl-NL"/>
        </w:rPr>
        <w:t xml:space="preserve">stablishment of </w:t>
      </w:r>
      <w:r w:rsidRPr="00572F0B">
        <w:rPr>
          <w:rFonts w:ascii="Arial" w:hAnsi="Arial" w:cs="Arial"/>
          <w:b/>
          <w:i/>
          <w:sz w:val="24"/>
          <w:szCs w:val="24"/>
          <w:lang w:val="nl-NL"/>
        </w:rPr>
        <w:t>m</w:t>
      </w:r>
      <w:r w:rsidR="005E28C9" w:rsidRPr="00572F0B">
        <w:rPr>
          <w:rFonts w:ascii="Arial" w:hAnsi="Arial" w:cs="Arial"/>
          <w:b/>
          <w:i/>
          <w:sz w:val="24"/>
          <w:szCs w:val="24"/>
          <w:lang w:val="nl-NL"/>
        </w:rPr>
        <w:t xml:space="preserve">aximum </w:t>
      </w:r>
      <w:r w:rsidRPr="00572F0B">
        <w:rPr>
          <w:rFonts w:ascii="Arial" w:hAnsi="Arial" w:cs="Arial"/>
          <w:b/>
          <w:i/>
          <w:sz w:val="24"/>
          <w:szCs w:val="24"/>
          <w:lang w:val="nl-NL"/>
        </w:rPr>
        <w:t>residue l</w:t>
      </w:r>
      <w:r w:rsidR="00811834" w:rsidRPr="00572F0B">
        <w:rPr>
          <w:rFonts w:ascii="Arial" w:hAnsi="Arial" w:cs="Arial"/>
          <w:b/>
          <w:i/>
          <w:sz w:val="24"/>
          <w:szCs w:val="24"/>
          <w:lang w:val="nl-NL"/>
        </w:rPr>
        <w:t>imits or do not give rise to residues</w:t>
      </w:r>
    </w:p>
    <w:p w14:paraId="0F357387" w14:textId="77777777" w:rsidR="004B08F0" w:rsidRPr="00572F0B" w:rsidRDefault="004B08F0" w:rsidP="00A83DA7">
      <w:pPr>
        <w:spacing w:before="120" w:line="360" w:lineRule="atLeast"/>
        <w:jc w:val="center"/>
        <w:rPr>
          <w:rFonts w:ascii="Arial" w:hAnsi="Arial" w:cs="Arial"/>
          <w:lang w:val="pt-BR"/>
        </w:rPr>
      </w:pPr>
    </w:p>
    <w:p w14:paraId="109DABB5" w14:textId="77777777" w:rsidR="004B08F0" w:rsidRPr="00572F0B" w:rsidRDefault="004B08F0" w:rsidP="00A83DA7">
      <w:pPr>
        <w:spacing w:before="120" w:line="360" w:lineRule="atLeast"/>
        <w:jc w:val="center"/>
        <w:rPr>
          <w:rFonts w:ascii="Times New Roman" w:hAnsi="Times New Roman" w:cs="Times New Roman"/>
          <w:lang w:val="pt-BR"/>
        </w:rPr>
      </w:pPr>
    </w:p>
    <w:p w14:paraId="0BD108F0" w14:textId="77777777" w:rsidR="004B08F0" w:rsidRPr="00572F0B" w:rsidRDefault="004B08F0" w:rsidP="00A83DA7">
      <w:pPr>
        <w:spacing w:before="120" w:line="360" w:lineRule="atLeast"/>
        <w:jc w:val="center"/>
        <w:rPr>
          <w:rFonts w:ascii="Times New Roman" w:hAnsi="Times New Roman" w:cs="Times New Roman"/>
          <w:lang w:val="pt-BR"/>
        </w:rPr>
      </w:pPr>
    </w:p>
    <w:p w14:paraId="6D508BEB" w14:textId="77777777" w:rsidR="004B08F0" w:rsidRPr="00572F0B" w:rsidRDefault="004B08F0" w:rsidP="00A83DA7">
      <w:pPr>
        <w:spacing w:before="120" w:line="360" w:lineRule="atLeast"/>
        <w:jc w:val="center"/>
        <w:rPr>
          <w:rFonts w:ascii="Times New Roman" w:hAnsi="Times New Roman" w:cs="Times New Roman"/>
          <w:lang w:val="pt-BR"/>
        </w:rPr>
      </w:pPr>
    </w:p>
    <w:p w14:paraId="4614A112" w14:textId="77777777" w:rsidR="004B08F0" w:rsidRPr="00572F0B" w:rsidRDefault="004B08F0" w:rsidP="00A83DA7">
      <w:pPr>
        <w:jc w:val="center"/>
        <w:rPr>
          <w:rFonts w:ascii="Arial" w:hAnsi="Arial" w:cs="Arial"/>
          <w:b/>
          <w:bCs/>
          <w:lang w:val="pt-BR"/>
        </w:rPr>
      </w:pPr>
    </w:p>
    <w:p w14:paraId="2073FC31" w14:textId="7C9EBCDC" w:rsidR="004B08F0" w:rsidRPr="00572F0B" w:rsidRDefault="004B08F0" w:rsidP="00A83DA7">
      <w:pPr>
        <w:jc w:val="center"/>
        <w:rPr>
          <w:rFonts w:ascii="Arial" w:hAnsi="Arial" w:cs="Arial"/>
          <w:b/>
          <w:bCs/>
          <w:sz w:val="24"/>
          <w:szCs w:val="24"/>
          <w:lang w:val="pt-BR"/>
        </w:rPr>
      </w:pPr>
    </w:p>
    <w:p w14:paraId="70C04CD0" w14:textId="77777777" w:rsidR="0059120A" w:rsidRPr="00572F0B" w:rsidRDefault="0059120A" w:rsidP="00A83DA7">
      <w:pPr>
        <w:jc w:val="center"/>
        <w:rPr>
          <w:rFonts w:ascii="Arial" w:hAnsi="Arial" w:cs="Arial"/>
          <w:b/>
          <w:bCs/>
          <w:sz w:val="24"/>
          <w:szCs w:val="24"/>
          <w:lang w:val="pt-BR"/>
        </w:rPr>
      </w:pPr>
    </w:p>
    <w:p w14:paraId="1C9EB6AD" w14:textId="77777777" w:rsidR="004B08F0" w:rsidRPr="00572F0B" w:rsidRDefault="004B08F0" w:rsidP="00A83DA7">
      <w:pPr>
        <w:jc w:val="center"/>
        <w:rPr>
          <w:rFonts w:ascii="Arial" w:hAnsi="Arial" w:cs="Arial"/>
          <w:b/>
          <w:bCs/>
          <w:sz w:val="24"/>
          <w:szCs w:val="24"/>
          <w:lang w:val="pt-BR"/>
        </w:rPr>
      </w:pPr>
    </w:p>
    <w:p w14:paraId="5A4BE045" w14:textId="77777777" w:rsidR="004B08F0" w:rsidRPr="00572F0B" w:rsidRDefault="004B08F0" w:rsidP="00A83DA7">
      <w:pPr>
        <w:jc w:val="center"/>
        <w:rPr>
          <w:rFonts w:ascii="Arial" w:hAnsi="Arial" w:cs="Arial"/>
          <w:b/>
          <w:bCs/>
          <w:sz w:val="24"/>
          <w:szCs w:val="24"/>
          <w:lang w:val="pt-BR"/>
        </w:rPr>
      </w:pPr>
    </w:p>
    <w:p w14:paraId="2BE7A789" w14:textId="45453315" w:rsidR="004B08F0" w:rsidRPr="00572F0B" w:rsidRDefault="004B08F0" w:rsidP="00A83DA7">
      <w:pPr>
        <w:jc w:val="center"/>
        <w:rPr>
          <w:rFonts w:ascii="Arial" w:hAnsi="Arial" w:cs="Arial"/>
          <w:b/>
          <w:bCs/>
          <w:sz w:val="24"/>
          <w:szCs w:val="24"/>
          <w:lang w:val="pt-BR"/>
        </w:rPr>
      </w:pPr>
      <w:r w:rsidRPr="00572F0B">
        <w:rPr>
          <w:rFonts w:ascii="Arial" w:hAnsi="Arial" w:cs="Arial"/>
          <w:b/>
          <w:bCs/>
          <w:sz w:val="24"/>
          <w:szCs w:val="24"/>
          <w:lang w:val="pt-BR"/>
        </w:rPr>
        <w:t xml:space="preserve">HÀ NỘI </w:t>
      </w:r>
      <w:r w:rsidR="00461E58" w:rsidRPr="00572F0B">
        <w:rPr>
          <w:rFonts w:ascii="Arial" w:hAnsi="Arial" w:cs="Arial"/>
          <w:b/>
          <w:bCs/>
          <w:sz w:val="24"/>
          <w:szCs w:val="24"/>
          <w:lang w:val="pt-BR"/>
        </w:rPr>
        <w:t>–</w:t>
      </w:r>
      <w:r w:rsidRPr="00572F0B">
        <w:rPr>
          <w:rFonts w:ascii="Arial" w:hAnsi="Arial" w:cs="Arial"/>
          <w:b/>
          <w:bCs/>
          <w:sz w:val="24"/>
          <w:szCs w:val="24"/>
          <w:lang w:val="pt-BR"/>
        </w:rPr>
        <w:t xml:space="preserve"> </w:t>
      </w:r>
      <w:r w:rsidR="005E28C9" w:rsidRPr="00572F0B">
        <w:rPr>
          <w:rFonts w:ascii="Arial" w:hAnsi="Arial" w:cs="Arial"/>
          <w:b/>
          <w:bCs/>
          <w:sz w:val="24"/>
          <w:szCs w:val="24"/>
          <w:lang w:val="pt-BR"/>
        </w:rPr>
        <w:t>2025</w:t>
      </w:r>
    </w:p>
    <w:p w14:paraId="7112FEE5" w14:textId="77777777" w:rsidR="004B08F0" w:rsidRPr="00572F0B" w:rsidRDefault="004B08F0" w:rsidP="004B08F0">
      <w:pPr>
        <w:spacing w:before="120" w:line="360" w:lineRule="atLeast"/>
        <w:jc w:val="center"/>
        <w:rPr>
          <w:rFonts w:ascii="Times New Roman" w:hAnsi="Times New Roman" w:cs="Times New Roman"/>
          <w:b/>
          <w:bCs/>
          <w:sz w:val="36"/>
          <w:szCs w:val="36"/>
          <w:lang w:val="pt-BR"/>
        </w:rPr>
      </w:pPr>
    </w:p>
    <w:p w14:paraId="00C98604" w14:textId="77777777" w:rsidR="004B08F0" w:rsidRPr="00572F0B" w:rsidRDefault="004B08F0" w:rsidP="004B08F0">
      <w:pPr>
        <w:spacing w:before="120" w:line="360" w:lineRule="atLeast"/>
        <w:jc w:val="center"/>
        <w:rPr>
          <w:rFonts w:ascii="Times New Roman" w:hAnsi="Times New Roman" w:cs="Times New Roman"/>
          <w:lang w:val="pt-BR"/>
        </w:rPr>
      </w:pPr>
    </w:p>
    <w:p w14:paraId="4E26ED71" w14:textId="77777777" w:rsidR="004B08F0" w:rsidRPr="00572F0B" w:rsidRDefault="004B08F0" w:rsidP="004B08F0">
      <w:pPr>
        <w:rPr>
          <w:rFonts w:ascii="Times New Roman" w:hAnsi="Times New Roman" w:cs="Times New Roman"/>
          <w:lang w:val="pt-BR"/>
        </w:rPr>
      </w:pPr>
    </w:p>
    <w:p w14:paraId="466FE56A" w14:textId="77777777" w:rsidR="004B08F0" w:rsidRPr="00572F0B" w:rsidRDefault="00A83DA7" w:rsidP="004B08F0">
      <w:pPr>
        <w:rPr>
          <w:rFonts w:ascii="Times New Roman" w:hAnsi="Times New Roman" w:cs="Times New Roman"/>
          <w:lang w:val="pt-BR"/>
        </w:rPr>
      </w:pPr>
      <w:r w:rsidRPr="00572F0B">
        <w:rPr>
          <w:rFonts w:ascii="Times New Roman" w:hAnsi="Times New Roman" w:cs="Times New Roman"/>
          <w:lang w:val="pt-BR"/>
        </w:rPr>
        <w:br w:type="page"/>
      </w:r>
    </w:p>
    <w:p w14:paraId="0226D172" w14:textId="77777777" w:rsidR="004B08F0" w:rsidRPr="00572F0B" w:rsidRDefault="004B08F0" w:rsidP="009F075B">
      <w:pPr>
        <w:rPr>
          <w:rFonts w:ascii="Arial" w:hAnsi="Arial" w:cs="Arial"/>
          <w:b/>
          <w:bCs/>
          <w:lang w:val="pt-BR"/>
        </w:rPr>
      </w:pPr>
    </w:p>
    <w:p w14:paraId="263DA0D7" w14:textId="77777777" w:rsidR="004B08F0" w:rsidRPr="00572F0B" w:rsidRDefault="004B08F0" w:rsidP="009F075B">
      <w:pPr>
        <w:rPr>
          <w:rFonts w:ascii="Arial" w:hAnsi="Arial" w:cs="Arial"/>
          <w:b/>
          <w:bCs/>
          <w:lang w:val="pt-BR"/>
        </w:rPr>
      </w:pPr>
    </w:p>
    <w:p w14:paraId="5F44E07A" w14:textId="785504B7" w:rsidR="00695D0A" w:rsidRPr="00572F0B" w:rsidRDefault="00695D0A">
      <w:pPr>
        <w:autoSpaceDE/>
        <w:autoSpaceDN/>
        <w:rPr>
          <w:rFonts w:ascii="Arial" w:hAnsi="Arial" w:cs="Arial"/>
          <w:b/>
          <w:bCs/>
          <w:lang w:val="pt-BR"/>
        </w:rPr>
      </w:pPr>
    </w:p>
    <w:p w14:paraId="11F937FD" w14:textId="77777777" w:rsidR="00695D0A" w:rsidRPr="00572F0B" w:rsidRDefault="00695D0A" w:rsidP="005F4E8D">
      <w:pPr>
        <w:pStyle w:val="Heading1"/>
        <w:pBdr>
          <w:top w:val="none" w:sz="0" w:space="0" w:color="auto"/>
          <w:bottom w:val="none" w:sz="0" w:space="0" w:color="auto"/>
        </w:pBdr>
        <w:tabs>
          <w:tab w:val="clear" w:pos="0"/>
          <w:tab w:val="clear" w:pos="10065"/>
        </w:tabs>
        <w:autoSpaceDE/>
        <w:autoSpaceDN/>
        <w:spacing w:before="360" w:line="360" w:lineRule="auto"/>
        <w:jc w:val="left"/>
        <w:rPr>
          <w:rFonts w:ascii="Arial" w:hAnsi="Arial" w:cs="Arial"/>
          <w:spacing w:val="6"/>
          <w:sz w:val="24"/>
          <w:szCs w:val="24"/>
        </w:rPr>
      </w:pPr>
      <w:bookmarkStart w:id="0" w:name="_Toc183622391"/>
      <w:r w:rsidRPr="00572F0B">
        <w:rPr>
          <w:rFonts w:ascii="Arial" w:hAnsi="Arial" w:cs="Arial"/>
          <w:spacing w:val="6"/>
          <w:sz w:val="24"/>
          <w:szCs w:val="24"/>
        </w:rPr>
        <w:t>Lời nói đầu</w:t>
      </w:r>
      <w:bookmarkEnd w:id="0"/>
    </w:p>
    <w:p w14:paraId="3C574605" w14:textId="05784A19" w:rsidR="000621C0" w:rsidRPr="00572F0B" w:rsidRDefault="007E0A11" w:rsidP="005F4E8D">
      <w:pPr>
        <w:spacing w:before="240" w:line="360" w:lineRule="auto"/>
        <w:ind w:right="2438"/>
        <w:jc w:val="both"/>
        <w:rPr>
          <w:rFonts w:ascii="Arial" w:hAnsi="Arial" w:cs="Arial"/>
          <w:i/>
          <w:sz w:val="22"/>
          <w:szCs w:val="22"/>
          <w:lang w:val="nl-NL"/>
        </w:rPr>
      </w:pPr>
      <w:r w:rsidRPr="00572F0B">
        <w:rPr>
          <w:rFonts w:ascii="Arial" w:hAnsi="Arial" w:cs="Arial"/>
          <w:sz w:val="22"/>
          <w:szCs w:val="22"/>
          <w:lang w:val="pt-BR"/>
        </w:rPr>
        <w:t>TCVN   :2025</w:t>
      </w:r>
      <w:r w:rsidR="000621C0" w:rsidRPr="00572F0B">
        <w:rPr>
          <w:rFonts w:ascii="Arial" w:hAnsi="Arial" w:cs="Arial"/>
          <w:sz w:val="22"/>
          <w:szCs w:val="22"/>
          <w:lang w:val="pt-BR"/>
        </w:rPr>
        <w:t xml:space="preserve"> được xây dựng trên cơ sở tham khảo CXG 97-2022 </w:t>
      </w:r>
      <w:r w:rsidR="000621C0" w:rsidRPr="00572F0B">
        <w:rPr>
          <w:rFonts w:ascii="Arial" w:hAnsi="Arial" w:cs="Arial"/>
          <w:i/>
          <w:sz w:val="22"/>
          <w:szCs w:val="22"/>
          <w:lang w:val="nl-NL"/>
        </w:rPr>
        <w:t>Guidelines for the recognition of active substances or authorized uses of active substances of low public health concern that are considered exempted from the establishment of maximum residue limits or do not give rise to residues</w:t>
      </w:r>
      <w:r w:rsidR="00694A09" w:rsidRPr="00572F0B">
        <w:rPr>
          <w:rFonts w:ascii="Arial" w:hAnsi="Arial" w:cs="Arial"/>
          <w:i/>
          <w:sz w:val="22"/>
          <w:szCs w:val="22"/>
          <w:lang w:val="nl-NL"/>
        </w:rPr>
        <w:t>;</w:t>
      </w:r>
    </w:p>
    <w:p w14:paraId="20E59EE8" w14:textId="0C5F47B6" w:rsidR="00695D0A" w:rsidRPr="00572F0B" w:rsidRDefault="007E0A11" w:rsidP="005F4E8D">
      <w:pPr>
        <w:tabs>
          <w:tab w:val="left" w:pos="5954"/>
          <w:tab w:val="left" w:pos="8505"/>
        </w:tabs>
        <w:spacing w:before="240" w:line="360" w:lineRule="auto"/>
        <w:ind w:right="2438"/>
        <w:jc w:val="both"/>
        <w:rPr>
          <w:rFonts w:ascii="Arial" w:hAnsi="Arial" w:cs="Arial"/>
          <w:sz w:val="22"/>
          <w:szCs w:val="22"/>
          <w:lang w:val="pt-BR"/>
        </w:rPr>
      </w:pPr>
      <w:r w:rsidRPr="00572F0B">
        <w:rPr>
          <w:rFonts w:ascii="Arial" w:hAnsi="Arial" w:cs="Arial"/>
          <w:sz w:val="22"/>
          <w:szCs w:val="22"/>
          <w:lang w:val="pt-BR"/>
        </w:rPr>
        <w:t>TCVN   :2025</w:t>
      </w:r>
      <w:r w:rsidR="000621C0" w:rsidRPr="00572F0B">
        <w:rPr>
          <w:rFonts w:ascii="Arial" w:hAnsi="Arial" w:cs="Arial"/>
          <w:sz w:val="22"/>
          <w:szCs w:val="22"/>
          <w:lang w:val="pt-BR"/>
        </w:rPr>
        <w:t xml:space="preserve"> </w:t>
      </w:r>
      <w:r w:rsidR="00695D0A" w:rsidRPr="00572F0B">
        <w:rPr>
          <w:rFonts w:ascii="Arial" w:hAnsi="Arial" w:cs="Arial"/>
          <w:sz w:val="22"/>
          <w:szCs w:val="22"/>
          <w:lang w:val="pt-BR"/>
        </w:rPr>
        <w:t xml:space="preserve">do </w:t>
      </w:r>
      <w:r w:rsidR="00694A09" w:rsidRPr="00572F0B">
        <w:rPr>
          <w:rFonts w:ascii="Arial" w:hAnsi="Arial" w:cs="Arial"/>
          <w:sz w:val="22"/>
          <w:szCs w:val="22"/>
          <w:lang w:val="pt-BR"/>
        </w:rPr>
        <w:t xml:space="preserve">Cục Trồng trọt và Bảo vệ thực vật phối hợp với </w:t>
      </w:r>
      <w:r w:rsidR="00695D0A" w:rsidRPr="00572F0B">
        <w:rPr>
          <w:rFonts w:ascii="Arial" w:hAnsi="Arial" w:cs="Arial"/>
          <w:sz w:val="22"/>
          <w:szCs w:val="22"/>
          <w:lang w:val="pt-BR"/>
        </w:rPr>
        <w:t>Ban kỹ thuật tiêu chuẩn quốc gia TCVN/F</w:t>
      </w:r>
      <w:r w:rsidR="00806DBA" w:rsidRPr="00572F0B">
        <w:rPr>
          <w:rFonts w:ascii="Arial" w:hAnsi="Arial" w:cs="Arial"/>
          <w:sz w:val="22"/>
          <w:szCs w:val="22"/>
          <w:lang w:val="pt-BR"/>
        </w:rPr>
        <w:t>1</w:t>
      </w:r>
      <w:r w:rsidR="00695D0A" w:rsidRPr="00572F0B">
        <w:rPr>
          <w:rFonts w:ascii="Arial" w:hAnsi="Arial" w:cs="Arial"/>
          <w:sz w:val="22"/>
          <w:szCs w:val="22"/>
          <w:lang w:val="pt-BR"/>
        </w:rPr>
        <w:t xml:space="preserve">3 </w:t>
      </w:r>
      <w:r w:rsidR="00806DBA" w:rsidRPr="00572F0B">
        <w:rPr>
          <w:rFonts w:ascii="Arial" w:hAnsi="Arial" w:cs="Arial"/>
          <w:i/>
          <w:sz w:val="22"/>
          <w:szCs w:val="22"/>
          <w:lang w:val="pt-BR"/>
        </w:rPr>
        <w:t xml:space="preserve">Phương pháp phân tích và lấy mẫu </w:t>
      </w:r>
      <w:r w:rsidR="00695D0A" w:rsidRPr="00572F0B">
        <w:rPr>
          <w:rFonts w:ascii="Arial" w:hAnsi="Arial" w:cs="Arial"/>
          <w:sz w:val="22"/>
          <w:szCs w:val="22"/>
          <w:lang w:val="pt-BR"/>
        </w:rPr>
        <w:t xml:space="preserve">biên soạn, </w:t>
      </w:r>
      <w:r w:rsidR="00694A09" w:rsidRPr="00572F0B">
        <w:rPr>
          <w:rFonts w:ascii="Arial" w:hAnsi="Arial" w:cs="Arial"/>
          <w:sz w:val="22"/>
          <w:szCs w:val="22"/>
          <w:lang w:val="pt-BR"/>
        </w:rPr>
        <w:t>Bộ Nông nghiệp và Môi trường</w:t>
      </w:r>
      <w:r w:rsidR="00695D0A" w:rsidRPr="00572F0B">
        <w:rPr>
          <w:rFonts w:ascii="Arial" w:hAnsi="Arial" w:cs="Arial"/>
          <w:spacing w:val="-2"/>
          <w:sz w:val="22"/>
          <w:szCs w:val="22"/>
          <w:lang w:val="pt-BR"/>
        </w:rPr>
        <w:t xml:space="preserve"> đề nghị, Ủy ban Tiêu chuẩn Đo lường Chất lượng</w:t>
      </w:r>
      <w:r w:rsidR="00695D0A" w:rsidRPr="00572F0B">
        <w:rPr>
          <w:rFonts w:ascii="Arial" w:hAnsi="Arial" w:cs="Arial"/>
          <w:sz w:val="22"/>
          <w:szCs w:val="22"/>
          <w:lang w:val="pt-BR"/>
        </w:rPr>
        <w:t xml:space="preserve"> Quốc gia thẩm định, Bộ Khoa học và Công nghệ công bố.</w:t>
      </w:r>
    </w:p>
    <w:p w14:paraId="33082940" w14:textId="2F30F16D" w:rsidR="00E203D9" w:rsidRPr="00572F0B" w:rsidRDefault="00E203D9">
      <w:pPr>
        <w:autoSpaceDE/>
        <w:autoSpaceDN/>
        <w:rPr>
          <w:rFonts w:ascii="Arial" w:hAnsi="Arial" w:cs="Arial"/>
          <w:b/>
          <w:bCs/>
          <w:lang w:val="pt-BR"/>
        </w:rPr>
      </w:pPr>
      <w:r w:rsidRPr="00572F0B">
        <w:rPr>
          <w:rFonts w:ascii="Arial" w:hAnsi="Arial" w:cs="Arial"/>
          <w:b/>
          <w:bCs/>
          <w:lang w:val="pt-BR"/>
        </w:rPr>
        <w:br w:type="page"/>
      </w:r>
    </w:p>
    <w:p w14:paraId="4F47EEF3" w14:textId="5E6EDD5D" w:rsidR="000621C0" w:rsidRPr="00572F0B" w:rsidRDefault="000621C0" w:rsidP="00694A09">
      <w:pPr>
        <w:pStyle w:val="Heading1"/>
        <w:keepNext w:val="0"/>
        <w:widowControl w:val="0"/>
        <w:pBdr>
          <w:top w:val="none" w:sz="0" w:space="0" w:color="auto"/>
          <w:bottom w:val="none" w:sz="0" w:space="0" w:color="auto"/>
        </w:pBdr>
        <w:tabs>
          <w:tab w:val="clear" w:pos="0"/>
          <w:tab w:val="clear" w:pos="10065"/>
        </w:tabs>
        <w:autoSpaceDE/>
        <w:autoSpaceDN/>
        <w:spacing w:before="240" w:line="360" w:lineRule="auto"/>
        <w:rPr>
          <w:rFonts w:ascii="Arial" w:hAnsi="Arial" w:cs="Arial"/>
          <w:kern w:val="32"/>
          <w:sz w:val="24"/>
          <w:szCs w:val="22"/>
          <w:lang w:val="x-none" w:eastAsia="x-none"/>
        </w:rPr>
      </w:pPr>
      <w:r w:rsidRPr="00572F0B">
        <w:rPr>
          <w:rFonts w:ascii="Arial" w:hAnsi="Arial" w:cs="Arial"/>
          <w:kern w:val="32"/>
          <w:sz w:val="24"/>
          <w:szCs w:val="22"/>
          <w:lang w:val="x-none" w:eastAsia="x-none"/>
        </w:rPr>
        <w:lastRenderedPageBreak/>
        <w:t>Lời giới thiệu</w:t>
      </w:r>
    </w:p>
    <w:p w14:paraId="7D65D2FF" w14:textId="55D038C6" w:rsidR="000621C0" w:rsidRPr="00572F0B" w:rsidRDefault="00A85CE9"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rPr>
      </w:pPr>
      <w:r w:rsidRPr="00572F0B">
        <w:rPr>
          <w:rFonts w:ascii="Arial" w:hAnsi="Arial" w:cs="Arial"/>
          <w:sz w:val="22"/>
          <w:szCs w:val="22"/>
          <w:lang w:val="vi-VN"/>
        </w:rPr>
        <w:t>Thuốc bảo vệ thực vật</w:t>
      </w:r>
      <w:r w:rsidR="000621C0" w:rsidRPr="00572F0B">
        <w:rPr>
          <w:rFonts w:ascii="Arial" w:hAnsi="Arial" w:cs="Arial"/>
          <w:sz w:val="22"/>
          <w:szCs w:val="22"/>
          <w:lang w:val="vi-VN"/>
        </w:rPr>
        <w:t xml:space="preserve"> là những chất được sử dụng trong nông nghiệp nhằm đạt được sức khỏe, chất lượng và </w:t>
      </w:r>
      <w:r w:rsidR="00347DF0" w:rsidRPr="00572F0B">
        <w:rPr>
          <w:rFonts w:ascii="Arial" w:hAnsi="Arial" w:cs="Arial"/>
          <w:sz w:val="22"/>
          <w:szCs w:val="22"/>
          <w:lang w:val="en-GB"/>
        </w:rPr>
        <w:t>năng</w:t>
      </w:r>
      <w:r w:rsidR="000621C0" w:rsidRPr="00572F0B">
        <w:rPr>
          <w:rFonts w:ascii="Arial" w:hAnsi="Arial" w:cs="Arial"/>
          <w:sz w:val="22"/>
          <w:szCs w:val="22"/>
          <w:lang w:val="vi-VN"/>
        </w:rPr>
        <w:t xml:space="preserve"> suất cây trồng thông qua</w:t>
      </w:r>
      <w:r w:rsidR="000621C0" w:rsidRPr="00572F0B">
        <w:rPr>
          <w:rFonts w:ascii="Arial" w:hAnsi="Arial" w:cs="Arial"/>
          <w:sz w:val="22"/>
          <w:szCs w:val="22"/>
        </w:rPr>
        <w:t xml:space="preserve"> </w:t>
      </w:r>
      <w:r w:rsidR="00347DF0" w:rsidRPr="00572F0B">
        <w:rPr>
          <w:rFonts w:ascii="Arial" w:hAnsi="Arial" w:cs="Arial"/>
          <w:sz w:val="22"/>
          <w:szCs w:val="22"/>
        </w:rPr>
        <w:t xml:space="preserve">việc </w:t>
      </w:r>
      <w:r w:rsidR="000621C0" w:rsidRPr="00572F0B">
        <w:rPr>
          <w:rFonts w:ascii="Arial" w:hAnsi="Arial" w:cs="Arial"/>
          <w:sz w:val="22"/>
          <w:szCs w:val="22"/>
          <w:lang w:val="vi-VN"/>
        </w:rPr>
        <w:t xml:space="preserve">phòng ngừa và kiểm soát các yếu tố sinh học ảnh hưởng đến </w:t>
      </w:r>
      <w:r w:rsidR="00347DF0" w:rsidRPr="00572F0B">
        <w:rPr>
          <w:rFonts w:ascii="Arial" w:hAnsi="Arial" w:cs="Arial"/>
          <w:sz w:val="22"/>
          <w:szCs w:val="22"/>
          <w:lang w:val="vi-VN"/>
        </w:rPr>
        <w:t>cây trồng</w:t>
      </w:r>
      <w:r w:rsidR="000621C0" w:rsidRPr="00572F0B">
        <w:rPr>
          <w:rFonts w:ascii="Arial" w:hAnsi="Arial" w:cs="Arial"/>
          <w:sz w:val="22"/>
          <w:szCs w:val="22"/>
          <w:lang w:val="vi-VN"/>
        </w:rPr>
        <w:t xml:space="preserve">. </w:t>
      </w:r>
      <w:r w:rsidR="00FD0747" w:rsidRPr="00572F0B">
        <w:rPr>
          <w:rFonts w:ascii="Arial" w:hAnsi="Arial" w:cs="Arial"/>
          <w:sz w:val="22"/>
          <w:szCs w:val="22"/>
          <w:lang w:val="en-GB"/>
        </w:rPr>
        <w:t>Các loại t</w:t>
      </w:r>
      <w:r w:rsidR="00FD0747" w:rsidRPr="00572F0B">
        <w:rPr>
          <w:rFonts w:ascii="Arial" w:hAnsi="Arial" w:cs="Arial"/>
          <w:sz w:val="22"/>
          <w:szCs w:val="22"/>
          <w:lang w:val="vi-VN"/>
        </w:rPr>
        <w:t xml:space="preserve">huốc bảo vệ thực vật </w:t>
      </w:r>
      <w:r w:rsidR="00FD0747" w:rsidRPr="00572F0B">
        <w:rPr>
          <w:rFonts w:ascii="Arial" w:hAnsi="Arial" w:cs="Arial"/>
          <w:sz w:val="22"/>
          <w:szCs w:val="22"/>
          <w:lang w:val="en-GB"/>
        </w:rPr>
        <w:t>bao gồm:</w:t>
      </w:r>
      <w:r w:rsidR="000621C0" w:rsidRPr="00572F0B">
        <w:rPr>
          <w:rFonts w:ascii="Arial" w:hAnsi="Arial" w:cs="Arial"/>
          <w:sz w:val="22"/>
          <w:szCs w:val="22"/>
          <w:lang w:val="vi-VN"/>
        </w:rPr>
        <w:t xml:space="preserve"> </w:t>
      </w:r>
      <w:r w:rsidRPr="00572F0B">
        <w:rPr>
          <w:rFonts w:ascii="Arial" w:hAnsi="Arial" w:cs="Arial"/>
          <w:sz w:val="22"/>
          <w:szCs w:val="22"/>
          <w:lang w:val="vi-VN"/>
        </w:rPr>
        <w:t xml:space="preserve">thuốc </w:t>
      </w:r>
      <w:r w:rsidR="0014193F" w:rsidRPr="00572F0B">
        <w:rPr>
          <w:rFonts w:ascii="Arial" w:hAnsi="Arial" w:cs="Arial"/>
          <w:sz w:val="22"/>
          <w:szCs w:val="22"/>
        </w:rPr>
        <w:t>trừ sâu</w:t>
      </w:r>
      <w:r w:rsidR="000621C0" w:rsidRPr="00572F0B">
        <w:rPr>
          <w:rFonts w:ascii="Arial" w:hAnsi="Arial" w:cs="Arial"/>
          <w:sz w:val="22"/>
          <w:szCs w:val="22"/>
          <w:lang w:val="vi-VN"/>
        </w:rPr>
        <w:t xml:space="preserve">, thuốc </w:t>
      </w:r>
      <w:r w:rsidR="002E6613" w:rsidRPr="00572F0B">
        <w:rPr>
          <w:rFonts w:ascii="Arial" w:hAnsi="Arial" w:cs="Arial"/>
          <w:sz w:val="22"/>
          <w:szCs w:val="22"/>
          <w:lang w:val="en-GB"/>
        </w:rPr>
        <w:t>trừ bệnh</w:t>
      </w:r>
      <w:r w:rsidR="000621C0" w:rsidRPr="00572F0B">
        <w:rPr>
          <w:rFonts w:ascii="Arial" w:hAnsi="Arial" w:cs="Arial"/>
          <w:sz w:val="22"/>
          <w:szCs w:val="22"/>
          <w:lang w:val="vi-VN"/>
        </w:rPr>
        <w:t>,</w:t>
      </w:r>
      <w:r w:rsidR="000621C0" w:rsidRPr="00572F0B">
        <w:rPr>
          <w:rFonts w:ascii="Arial" w:hAnsi="Arial" w:cs="Arial"/>
          <w:sz w:val="22"/>
          <w:szCs w:val="22"/>
        </w:rPr>
        <w:t xml:space="preserve"> </w:t>
      </w:r>
      <w:r w:rsidR="0014193F" w:rsidRPr="00572F0B">
        <w:rPr>
          <w:rFonts w:ascii="Arial" w:hAnsi="Arial" w:cs="Arial"/>
          <w:sz w:val="22"/>
          <w:szCs w:val="22"/>
          <w:lang w:val="vi-VN"/>
        </w:rPr>
        <w:t xml:space="preserve">thuốc </w:t>
      </w:r>
      <w:r w:rsidR="002E6613" w:rsidRPr="00572F0B">
        <w:rPr>
          <w:rFonts w:ascii="Arial" w:hAnsi="Arial" w:cs="Arial"/>
          <w:sz w:val="22"/>
          <w:szCs w:val="22"/>
          <w:lang w:val="en-GB"/>
        </w:rPr>
        <w:t>trừ</w:t>
      </w:r>
      <w:r w:rsidR="0014193F" w:rsidRPr="00572F0B">
        <w:rPr>
          <w:rFonts w:ascii="Arial" w:hAnsi="Arial" w:cs="Arial"/>
          <w:sz w:val="22"/>
          <w:szCs w:val="22"/>
          <w:lang w:val="vi-VN"/>
        </w:rPr>
        <w:t xml:space="preserve"> cỏ</w:t>
      </w:r>
      <w:r w:rsidR="002E6613" w:rsidRPr="00572F0B">
        <w:rPr>
          <w:rFonts w:ascii="Arial" w:hAnsi="Arial" w:cs="Arial"/>
          <w:sz w:val="22"/>
          <w:szCs w:val="22"/>
          <w:lang w:val="vi-VN"/>
        </w:rPr>
        <w:t>,</w:t>
      </w:r>
      <w:r w:rsidR="002E6613" w:rsidRPr="00572F0B">
        <w:rPr>
          <w:rFonts w:ascii="Arial" w:hAnsi="Arial" w:cs="Arial"/>
          <w:sz w:val="22"/>
          <w:szCs w:val="22"/>
        </w:rPr>
        <w:t xml:space="preserve"> </w:t>
      </w:r>
      <w:r w:rsidR="002E6613" w:rsidRPr="00572F0B">
        <w:rPr>
          <w:rFonts w:ascii="Arial" w:hAnsi="Arial" w:cs="Arial"/>
          <w:sz w:val="22"/>
          <w:szCs w:val="22"/>
          <w:lang w:val="vi-VN"/>
        </w:rPr>
        <w:t xml:space="preserve">thuốc </w:t>
      </w:r>
      <w:r w:rsidR="002E6613" w:rsidRPr="00572F0B">
        <w:rPr>
          <w:rFonts w:ascii="Arial" w:hAnsi="Arial" w:cs="Arial"/>
          <w:sz w:val="22"/>
          <w:szCs w:val="22"/>
          <w:lang w:val="en-GB"/>
        </w:rPr>
        <w:t>trừ</w:t>
      </w:r>
      <w:r w:rsidR="002E6613" w:rsidRPr="00572F0B">
        <w:rPr>
          <w:rFonts w:ascii="Arial" w:hAnsi="Arial" w:cs="Arial"/>
          <w:sz w:val="22"/>
          <w:szCs w:val="22"/>
          <w:lang w:val="vi-VN"/>
        </w:rPr>
        <w:t xml:space="preserve"> </w:t>
      </w:r>
      <w:r w:rsidR="002E6613" w:rsidRPr="00572F0B">
        <w:rPr>
          <w:rFonts w:ascii="Arial" w:hAnsi="Arial" w:cs="Arial"/>
          <w:sz w:val="22"/>
          <w:szCs w:val="22"/>
          <w:lang w:val="en-GB"/>
        </w:rPr>
        <w:t>chuột</w:t>
      </w:r>
      <w:r w:rsidR="00AD76EB" w:rsidRPr="00572F0B">
        <w:rPr>
          <w:rFonts w:ascii="Arial" w:hAnsi="Arial" w:cs="Arial"/>
          <w:sz w:val="22"/>
          <w:szCs w:val="22"/>
          <w:lang w:val="vi-VN"/>
        </w:rPr>
        <w:t>,</w:t>
      </w:r>
      <w:r w:rsidR="00AD76EB" w:rsidRPr="00572F0B">
        <w:rPr>
          <w:rFonts w:ascii="Arial" w:hAnsi="Arial" w:cs="Arial"/>
          <w:sz w:val="22"/>
          <w:szCs w:val="22"/>
        </w:rPr>
        <w:t xml:space="preserve"> </w:t>
      </w:r>
      <w:r w:rsidR="00AD76EB" w:rsidRPr="00572F0B">
        <w:rPr>
          <w:rFonts w:ascii="Arial" w:hAnsi="Arial" w:cs="Arial"/>
          <w:sz w:val="22"/>
          <w:szCs w:val="22"/>
          <w:lang w:val="vi-VN"/>
        </w:rPr>
        <w:t xml:space="preserve">thuốc </w:t>
      </w:r>
      <w:r w:rsidR="00AD76EB" w:rsidRPr="00572F0B">
        <w:rPr>
          <w:rFonts w:ascii="Arial" w:hAnsi="Arial" w:cs="Arial"/>
          <w:sz w:val="22"/>
          <w:szCs w:val="22"/>
          <w:lang w:val="en-GB"/>
        </w:rPr>
        <w:t>trừ</w:t>
      </w:r>
      <w:r w:rsidR="00AD76EB" w:rsidRPr="00572F0B">
        <w:rPr>
          <w:rFonts w:ascii="Arial" w:hAnsi="Arial" w:cs="Arial"/>
          <w:sz w:val="22"/>
          <w:szCs w:val="22"/>
          <w:lang w:val="vi-VN"/>
        </w:rPr>
        <w:t xml:space="preserve"> </w:t>
      </w:r>
      <w:r w:rsidR="00AD76EB" w:rsidRPr="00572F0B">
        <w:rPr>
          <w:rFonts w:ascii="Arial" w:hAnsi="Arial" w:cs="Arial"/>
          <w:sz w:val="22"/>
          <w:szCs w:val="22"/>
          <w:lang w:val="en-GB"/>
        </w:rPr>
        <w:t>ốc</w:t>
      </w:r>
      <w:r w:rsidR="00AD76EB" w:rsidRPr="00572F0B">
        <w:rPr>
          <w:rFonts w:ascii="Arial" w:hAnsi="Arial" w:cs="Arial"/>
          <w:sz w:val="22"/>
          <w:szCs w:val="22"/>
          <w:lang w:val="vi-VN"/>
        </w:rPr>
        <w:t>,</w:t>
      </w:r>
      <w:r w:rsidR="00AD76EB" w:rsidRPr="00572F0B">
        <w:rPr>
          <w:rFonts w:ascii="Arial" w:hAnsi="Arial" w:cs="Arial"/>
          <w:sz w:val="22"/>
          <w:szCs w:val="22"/>
        </w:rPr>
        <w:t xml:space="preserve"> </w:t>
      </w:r>
      <w:r w:rsidR="00AD76EB" w:rsidRPr="00572F0B">
        <w:rPr>
          <w:rFonts w:ascii="Arial" w:hAnsi="Arial" w:cs="Arial"/>
          <w:sz w:val="22"/>
          <w:szCs w:val="22"/>
          <w:lang w:val="vi-VN"/>
        </w:rPr>
        <w:t>thuốc điều hòa sinh trưởng</w:t>
      </w:r>
      <w:r w:rsidR="00AD76EB" w:rsidRPr="00572F0B">
        <w:rPr>
          <w:rFonts w:ascii="Arial" w:hAnsi="Arial" w:cs="Arial"/>
          <w:sz w:val="22"/>
          <w:szCs w:val="22"/>
          <w:lang w:val="en-GB"/>
        </w:rPr>
        <w:t>,</w:t>
      </w:r>
      <w:r w:rsidR="00FB0257" w:rsidRPr="00572F0B">
        <w:rPr>
          <w:rFonts w:ascii="Arial" w:hAnsi="Arial" w:cs="Arial"/>
          <w:sz w:val="22"/>
          <w:szCs w:val="22"/>
          <w:lang w:val="en-GB"/>
        </w:rPr>
        <w:t xml:space="preserve"> chất dẫn dụ, chất </w:t>
      </w:r>
      <w:r w:rsidR="0014193F" w:rsidRPr="00572F0B">
        <w:rPr>
          <w:rFonts w:ascii="Arial" w:hAnsi="Arial" w:cs="Arial"/>
          <w:sz w:val="22"/>
          <w:szCs w:val="22"/>
        </w:rPr>
        <w:t>xua</w:t>
      </w:r>
      <w:r w:rsidR="000621C0" w:rsidRPr="00572F0B">
        <w:rPr>
          <w:rFonts w:ascii="Arial" w:hAnsi="Arial" w:cs="Arial"/>
          <w:sz w:val="22"/>
          <w:szCs w:val="22"/>
          <w:lang w:val="vi-VN"/>
        </w:rPr>
        <w:t xml:space="preserve"> đuổi côn trùng</w:t>
      </w:r>
      <w:r w:rsidR="00FB0257" w:rsidRPr="00572F0B">
        <w:rPr>
          <w:rFonts w:ascii="Arial" w:hAnsi="Arial" w:cs="Arial"/>
          <w:sz w:val="22"/>
          <w:szCs w:val="22"/>
          <w:lang w:val="en-GB"/>
        </w:rPr>
        <w:t xml:space="preserve"> v.v..</w:t>
      </w:r>
      <w:r w:rsidR="000621C0" w:rsidRPr="00572F0B">
        <w:rPr>
          <w:rFonts w:ascii="Arial" w:hAnsi="Arial" w:cs="Arial"/>
          <w:sz w:val="22"/>
          <w:szCs w:val="22"/>
          <w:lang w:val="vi-VN"/>
        </w:rPr>
        <w:t>.</w:t>
      </w:r>
      <w:r w:rsidR="000621C0" w:rsidRPr="00572F0B">
        <w:rPr>
          <w:rFonts w:ascii="Arial" w:hAnsi="Arial" w:cs="Arial"/>
          <w:sz w:val="22"/>
          <w:szCs w:val="22"/>
        </w:rPr>
        <w:t xml:space="preserve"> </w:t>
      </w:r>
    </w:p>
    <w:p w14:paraId="0BB83773" w14:textId="5514B7BC" w:rsidR="000621C0" w:rsidRPr="00572F0B" w:rsidRDefault="00A85CE9"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lang w:val="vi-VN"/>
        </w:rPr>
      </w:pPr>
      <w:r w:rsidRPr="00572F0B">
        <w:rPr>
          <w:rFonts w:ascii="Arial" w:hAnsi="Arial" w:cs="Arial"/>
          <w:sz w:val="22"/>
          <w:szCs w:val="22"/>
          <w:lang w:val="vi-VN"/>
        </w:rPr>
        <w:t>Thuốc bảo vệ thực vật</w:t>
      </w:r>
      <w:r w:rsidR="000A20C5" w:rsidRPr="00572F0B">
        <w:rPr>
          <w:rFonts w:ascii="Arial" w:hAnsi="Arial" w:cs="Arial"/>
          <w:sz w:val="22"/>
          <w:szCs w:val="22"/>
          <w:lang w:val="en-GB"/>
        </w:rPr>
        <w:t xml:space="preserve"> </w:t>
      </w:r>
      <w:r w:rsidR="000A20C5" w:rsidRPr="00572F0B">
        <w:rPr>
          <w:rFonts w:ascii="Arial" w:hAnsi="Arial" w:cs="Arial"/>
          <w:sz w:val="22"/>
          <w:szCs w:val="22"/>
          <w:lang w:val="vi-VN"/>
        </w:rPr>
        <w:t>c</w:t>
      </w:r>
      <w:r w:rsidR="000A20C5" w:rsidRPr="00572F0B">
        <w:rPr>
          <w:rFonts w:ascii="Arial" w:hAnsi="Arial" w:cs="Arial"/>
          <w:sz w:val="22"/>
          <w:szCs w:val="22"/>
          <w:lang w:val="en-GB"/>
        </w:rPr>
        <w:t>ó thể</w:t>
      </w:r>
      <w:r w:rsidR="000621C0" w:rsidRPr="00572F0B">
        <w:rPr>
          <w:rFonts w:ascii="Arial" w:hAnsi="Arial" w:cs="Arial"/>
          <w:sz w:val="22"/>
          <w:szCs w:val="22"/>
          <w:lang w:val="vi-VN"/>
        </w:rPr>
        <w:t xml:space="preserve"> chứa các hoạt chất có nguồn gốc hóa học hoặc </w:t>
      </w:r>
      <w:r w:rsidR="00824823" w:rsidRPr="00572F0B">
        <w:rPr>
          <w:rFonts w:ascii="Arial" w:hAnsi="Arial" w:cs="Arial"/>
          <w:sz w:val="22"/>
          <w:szCs w:val="22"/>
          <w:lang w:val="vi-VN"/>
        </w:rPr>
        <w:t xml:space="preserve">nguồn gốc </w:t>
      </w:r>
      <w:r w:rsidR="000621C0" w:rsidRPr="00572F0B">
        <w:rPr>
          <w:rFonts w:ascii="Arial" w:hAnsi="Arial" w:cs="Arial"/>
          <w:sz w:val="22"/>
          <w:szCs w:val="22"/>
          <w:lang w:val="vi-VN"/>
        </w:rPr>
        <w:t>sinh học.</w:t>
      </w:r>
      <w:r w:rsidR="000621C0" w:rsidRPr="00572F0B">
        <w:rPr>
          <w:rFonts w:ascii="Arial" w:hAnsi="Arial" w:cs="Arial"/>
          <w:sz w:val="22"/>
          <w:szCs w:val="22"/>
        </w:rPr>
        <w:t xml:space="preserve"> </w:t>
      </w:r>
      <w:r w:rsidRPr="00572F0B">
        <w:rPr>
          <w:rFonts w:ascii="Arial" w:hAnsi="Arial" w:cs="Arial"/>
          <w:sz w:val="22"/>
          <w:szCs w:val="22"/>
          <w:lang w:val="vi-VN"/>
        </w:rPr>
        <w:t>Thuốc bảo vệ thực vật</w:t>
      </w:r>
      <w:r w:rsidR="000621C0" w:rsidRPr="00572F0B">
        <w:rPr>
          <w:rFonts w:ascii="Arial" w:hAnsi="Arial" w:cs="Arial"/>
          <w:sz w:val="22"/>
          <w:szCs w:val="22"/>
          <w:lang w:val="vi-VN"/>
        </w:rPr>
        <w:t xml:space="preserve"> hóa học có thể </w:t>
      </w:r>
      <w:r w:rsidR="00AD2690" w:rsidRPr="00572F0B">
        <w:rPr>
          <w:rFonts w:ascii="Arial" w:hAnsi="Arial" w:cs="Arial"/>
          <w:sz w:val="22"/>
          <w:szCs w:val="22"/>
        </w:rPr>
        <w:t>có nguồn gốc</w:t>
      </w:r>
      <w:r w:rsidR="000621C0" w:rsidRPr="00572F0B">
        <w:rPr>
          <w:rFonts w:ascii="Arial" w:hAnsi="Arial" w:cs="Arial"/>
          <w:sz w:val="22"/>
          <w:szCs w:val="22"/>
          <w:lang w:val="vi-VN"/>
        </w:rPr>
        <w:t xml:space="preserve"> tổng hợp hoặc có nguồn gốc </w:t>
      </w:r>
      <w:r w:rsidR="00B7224C" w:rsidRPr="00572F0B">
        <w:rPr>
          <w:rFonts w:ascii="Arial" w:hAnsi="Arial" w:cs="Arial"/>
          <w:sz w:val="22"/>
          <w:szCs w:val="22"/>
          <w:lang w:val="en-GB"/>
        </w:rPr>
        <w:t>thiên</w:t>
      </w:r>
      <w:r w:rsidR="000621C0" w:rsidRPr="00572F0B">
        <w:rPr>
          <w:rFonts w:ascii="Arial" w:hAnsi="Arial" w:cs="Arial"/>
          <w:sz w:val="22"/>
          <w:szCs w:val="22"/>
          <w:lang w:val="vi-VN"/>
        </w:rPr>
        <w:t xml:space="preserve"> nhiên.</w:t>
      </w:r>
    </w:p>
    <w:p w14:paraId="0697A412" w14:textId="453C0154" w:rsidR="000621C0" w:rsidRPr="00572F0B" w:rsidRDefault="00184416"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rPr>
      </w:pPr>
      <w:r>
        <w:rPr>
          <w:rFonts w:ascii="Arial" w:hAnsi="Arial" w:cs="Arial"/>
          <w:sz w:val="22"/>
          <w:szCs w:val="22"/>
        </w:rPr>
        <w:t>Trong phạm vi</w:t>
      </w:r>
      <w:r w:rsidR="000621C0" w:rsidRPr="00572F0B">
        <w:rPr>
          <w:rFonts w:ascii="Arial" w:hAnsi="Arial" w:cs="Arial"/>
          <w:sz w:val="22"/>
          <w:szCs w:val="22"/>
          <w:lang w:val="vi-VN"/>
        </w:rPr>
        <w:t xml:space="preserve"> của </w:t>
      </w:r>
      <w:r w:rsidR="0014193F" w:rsidRPr="00572F0B">
        <w:rPr>
          <w:rFonts w:ascii="Arial" w:hAnsi="Arial" w:cs="Arial"/>
          <w:sz w:val="22"/>
          <w:szCs w:val="22"/>
        </w:rPr>
        <w:t>tiêu chuẩn n</w:t>
      </w:r>
      <w:r w:rsidR="000621C0" w:rsidRPr="00572F0B">
        <w:rPr>
          <w:rFonts w:ascii="Arial" w:hAnsi="Arial" w:cs="Arial"/>
          <w:sz w:val="22"/>
          <w:szCs w:val="22"/>
          <w:lang w:val="vi-VN"/>
        </w:rPr>
        <w:t xml:space="preserve">ày, </w:t>
      </w:r>
      <w:r w:rsidR="00A85CE9" w:rsidRPr="00572F0B">
        <w:rPr>
          <w:rFonts w:ascii="Arial" w:hAnsi="Arial" w:cs="Arial"/>
          <w:sz w:val="22"/>
          <w:szCs w:val="22"/>
          <w:lang w:val="vi-VN"/>
        </w:rPr>
        <w:t>thuốc bảo vệ thực vật</w:t>
      </w:r>
      <w:r w:rsidR="000621C0" w:rsidRPr="00572F0B">
        <w:rPr>
          <w:rFonts w:ascii="Arial" w:hAnsi="Arial" w:cs="Arial"/>
          <w:sz w:val="22"/>
          <w:szCs w:val="22"/>
          <w:lang w:val="vi-VN"/>
        </w:rPr>
        <w:t xml:space="preserve"> có nguồn gốc sinh học, còn được gọi là </w:t>
      </w:r>
      <w:r w:rsidR="00A85CE9" w:rsidRPr="00572F0B">
        <w:rPr>
          <w:rFonts w:ascii="Arial" w:hAnsi="Arial" w:cs="Arial"/>
          <w:sz w:val="22"/>
          <w:szCs w:val="22"/>
          <w:lang w:val="vi-VN"/>
        </w:rPr>
        <w:t>thuốc bảo vệ thực vật</w:t>
      </w:r>
      <w:r w:rsidR="000621C0" w:rsidRPr="00572F0B">
        <w:rPr>
          <w:rFonts w:ascii="Arial" w:hAnsi="Arial" w:cs="Arial"/>
          <w:sz w:val="22"/>
          <w:szCs w:val="22"/>
          <w:lang w:val="vi-VN"/>
        </w:rPr>
        <w:t xml:space="preserve"> sinh học, bao gồm </w:t>
      </w:r>
      <w:r w:rsidR="001C201C" w:rsidRPr="00572F0B">
        <w:rPr>
          <w:rFonts w:ascii="Arial" w:hAnsi="Arial" w:cs="Arial"/>
          <w:sz w:val="22"/>
          <w:szCs w:val="22"/>
          <w:lang w:val="en-GB"/>
        </w:rPr>
        <w:t xml:space="preserve">các </w:t>
      </w:r>
      <w:r w:rsidR="000621C0" w:rsidRPr="00572F0B">
        <w:rPr>
          <w:rFonts w:ascii="Arial" w:hAnsi="Arial" w:cs="Arial"/>
          <w:sz w:val="22"/>
          <w:szCs w:val="22"/>
          <w:lang w:val="vi-VN"/>
        </w:rPr>
        <w:t>hoạt chất</w:t>
      </w:r>
      <w:r w:rsidR="000621C0" w:rsidRPr="00572F0B">
        <w:rPr>
          <w:rFonts w:ascii="Arial" w:hAnsi="Arial" w:cs="Arial"/>
          <w:sz w:val="22"/>
          <w:szCs w:val="22"/>
        </w:rPr>
        <w:t xml:space="preserve"> </w:t>
      </w:r>
      <w:r w:rsidR="000D5FBF" w:rsidRPr="00572F0B">
        <w:rPr>
          <w:rFonts w:ascii="Arial" w:hAnsi="Arial" w:cs="Arial"/>
          <w:sz w:val="22"/>
          <w:szCs w:val="22"/>
          <w:lang w:val="en-GB"/>
        </w:rPr>
        <w:t>có thành phần</w:t>
      </w:r>
      <w:r w:rsidR="000621C0" w:rsidRPr="00572F0B">
        <w:rPr>
          <w:rFonts w:ascii="Arial" w:hAnsi="Arial" w:cs="Arial"/>
          <w:sz w:val="22"/>
          <w:szCs w:val="22"/>
          <w:lang w:val="vi-VN"/>
        </w:rPr>
        <w:t xml:space="preserve"> vi sinh vật (</w:t>
      </w:r>
      <w:r w:rsidR="00A85CE9" w:rsidRPr="00572F0B">
        <w:rPr>
          <w:rFonts w:ascii="Arial" w:hAnsi="Arial" w:cs="Arial"/>
          <w:sz w:val="22"/>
          <w:szCs w:val="22"/>
          <w:lang w:val="vi-VN"/>
        </w:rPr>
        <w:t>thuốc bảo vệ thực vật</w:t>
      </w:r>
      <w:r w:rsidR="000D5FBF" w:rsidRPr="00572F0B">
        <w:rPr>
          <w:rFonts w:ascii="Arial" w:hAnsi="Arial" w:cs="Arial"/>
          <w:sz w:val="22"/>
          <w:szCs w:val="22"/>
          <w:lang w:val="vi-VN"/>
        </w:rPr>
        <w:t xml:space="preserve"> vi sinh</w:t>
      </w:r>
      <w:r w:rsidR="000621C0" w:rsidRPr="00572F0B">
        <w:rPr>
          <w:rFonts w:ascii="Arial" w:hAnsi="Arial" w:cs="Arial"/>
          <w:sz w:val="22"/>
          <w:szCs w:val="22"/>
          <w:lang w:val="vi-VN"/>
        </w:rPr>
        <w:t xml:space="preserve">), các hợp chất </w:t>
      </w:r>
      <w:r w:rsidR="001C201C" w:rsidRPr="00572F0B">
        <w:rPr>
          <w:rFonts w:ascii="Arial" w:hAnsi="Arial" w:cs="Arial"/>
          <w:sz w:val="22"/>
          <w:szCs w:val="22"/>
          <w:lang w:val="en-GB"/>
        </w:rPr>
        <w:t xml:space="preserve">từ thực vật như </w:t>
      </w:r>
      <w:r w:rsidR="000621C0" w:rsidRPr="00572F0B">
        <w:rPr>
          <w:rFonts w:ascii="Arial" w:hAnsi="Arial" w:cs="Arial"/>
          <w:sz w:val="22"/>
          <w:szCs w:val="22"/>
          <w:lang w:val="vi-VN"/>
        </w:rPr>
        <w:t>chiết xuất</w:t>
      </w:r>
      <w:r w:rsidR="0014193F" w:rsidRPr="00572F0B">
        <w:rPr>
          <w:rFonts w:ascii="Arial" w:hAnsi="Arial" w:cs="Arial"/>
          <w:sz w:val="22"/>
          <w:szCs w:val="22"/>
        </w:rPr>
        <w:t xml:space="preserve"> </w:t>
      </w:r>
      <w:r w:rsidR="000621C0" w:rsidRPr="00572F0B">
        <w:rPr>
          <w:rFonts w:ascii="Arial" w:hAnsi="Arial" w:cs="Arial"/>
          <w:sz w:val="22"/>
          <w:szCs w:val="22"/>
          <w:lang w:val="vi-VN"/>
        </w:rPr>
        <w:t>thực vật</w:t>
      </w:r>
      <w:r w:rsidR="000621C0" w:rsidRPr="00572F0B">
        <w:rPr>
          <w:rFonts w:ascii="Arial" w:hAnsi="Arial" w:cs="Arial"/>
          <w:sz w:val="22"/>
          <w:szCs w:val="22"/>
        </w:rPr>
        <w:t xml:space="preserve"> </w:t>
      </w:r>
      <w:r w:rsidR="000621C0" w:rsidRPr="00572F0B">
        <w:rPr>
          <w:rFonts w:ascii="Arial" w:hAnsi="Arial" w:cs="Arial"/>
          <w:sz w:val="22"/>
          <w:szCs w:val="22"/>
          <w:lang w:val="vi-VN"/>
        </w:rPr>
        <w:t>(</w:t>
      </w:r>
      <w:r w:rsidR="00A85CE9" w:rsidRPr="00572F0B">
        <w:rPr>
          <w:rFonts w:ascii="Arial" w:hAnsi="Arial" w:cs="Arial"/>
          <w:sz w:val="22"/>
          <w:szCs w:val="22"/>
          <w:lang w:val="vi-VN"/>
        </w:rPr>
        <w:t>thuốc bảo vệ thực vật</w:t>
      </w:r>
      <w:r w:rsidR="000621C0" w:rsidRPr="00572F0B">
        <w:rPr>
          <w:rFonts w:ascii="Arial" w:hAnsi="Arial" w:cs="Arial"/>
          <w:sz w:val="22"/>
          <w:szCs w:val="22"/>
          <w:lang w:val="vi-VN"/>
        </w:rPr>
        <w:t xml:space="preserve"> </w:t>
      </w:r>
      <w:r w:rsidR="0014193F" w:rsidRPr="00572F0B">
        <w:rPr>
          <w:rFonts w:ascii="Arial" w:hAnsi="Arial" w:cs="Arial"/>
          <w:sz w:val="22"/>
          <w:szCs w:val="22"/>
        </w:rPr>
        <w:t>th</w:t>
      </w:r>
      <w:r w:rsidR="00AD2690" w:rsidRPr="00572F0B">
        <w:rPr>
          <w:rFonts w:ascii="Arial" w:hAnsi="Arial" w:cs="Arial"/>
          <w:sz w:val="22"/>
          <w:szCs w:val="22"/>
        </w:rPr>
        <w:t>ảo</w:t>
      </w:r>
      <w:r w:rsidR="0014193F" w:rsidRPr="00572F0B">
        <w:rPr>
          <w:rFonts w:ascii="Arial" w:hAnsi="Arial" w:cs="Arial"/>
          <w:sz w:val="22"/>
          <w:szCs w:val="22"/>
        </w:rPr>
        <w:t xml:space="preserve"> mộc</w:t>
      </w:r>
      <w:r w:rsidR="000621C0" w:rsidRPr="00572F0B">
        <w:rPr>
          <w:rFonts w:ascii="Arial" w:hAnsi="Arial" w:cs="Arial"/>
          <w:sz w:val="22"/>
          <w:szCs w:val="22"/>
          <w:lang w:val="vi-VN"/>
        </w:rPr>
        <w:t>), pheromon (</w:t>
      </w:r>
      <w:r w:rsidR="00A70FD9" w:rsidRPr="00572F0B">
        <w:rPr>
          <w:rFonts w:ascii="Arial" w:hAnsi="Arial" w:cs="Arial"/>
          <w:sz w:val="22"/>
          <w:szCs w:val="22"/>
          <w:lang w:val="en-GB"/>
        </w:rPr>
        <w:t>chất dẫn dụ</w:t>
      </w:r>
      <w:r w:rsidR="000621C0" w:rsidRPr="00572F0B">
        <w:rPr>
          <w:rFonts w:ascii="Arial" w:hAnsi="Arial" w:cs="Arial"/>
          <w:sz w:val="22"/>
          <w:szCs w:val="22"/>
          <w:lang w:val="vi-VN"/>
        </w:rPr>
        <w:t xml:space="preserve">) và các chất có nguồn gốc </w:t>
      </w:r>
      <w:r w:rsidR="0014193F" w:rsidRPr="00572F0B">
        <w:rPr>
          <w:rFonts w:ascii="Arial" w:hAnsi="Arial" w:cs="Arial"/>
          <w:sz w:val="22"/>
          <w:szCs w:val="22"/>
        </w:rPr>
        <w:t xml:space="preserve">từ </w:t>
      </w:r>
      <w:r w:rsidR="000621C0" w:rsidRPr="00572F0B">
        <w:rPr>
          <w:rFonts w:ascii="Arial" w:hAnsi="Arial" w:cs="Arial"/>
          <w:sz w:val="22"/>
          <w:szCs w:val="22"/>
          <w:lang w:val="vi-VN"/>
        </w:rPr>
        <w:t xml:space="preserve">động vật. </w:t>
      </w:r>
      <w:r w:rsidR="001C201C" w:rsidRPr="00572F0B">
        <w:rPr>
          <w:rFonts w:ascii="Arial" w:hAnsi="Arial" w:cs="Arial"/>
          <w:sz w:val="22"/>
          <w:szCs w:val="22"/>
          <w:lang w:val="en-GB"/>
        </w:rPr>
        <w:t>Tiêu chuẩn này không bao gồm c</w:t>
      </w:r>
      <w:r w:rsidR="000621C0" w:rsidRPr="00572F0B">
        <w:rPr>
          <w:rFonts w:ascii="Arial" w:hAnsi="Arial" w:cs="Arial"/>
          <w:sz w:val="22"/>
          <w:szCs w:val="22"/>
          <w:lang w:val="vi-VN"/>
        </w:rPr>
        <w:t>ác chất như phân bón sinh học, chất điều hòa</w:t>
      </w:r>
      <w:r w:rsidR="001C201C" w:rsidRPr="00572F0B">
        <w:rPr>
          <w:rFonts w:ascii="Arial" w:hAnsi="Arial" w:cs="Arial"/>
          <w:sz w:val="22"/>
          <w:szCs w:val="22"/>
          <w:lang w:val="en-GB"/>
        </w:rPr>
        <w:t xml:space="preserve"> sinh trưởng</w:t>
      </w:r>
      <w:r w:rsidR="000621C0" w:rsidRPr="00572F0B">
        <w:rPr>
          <w:rFonts w:ascii="Arial" w:hAnsi="Arial" w:cs="Arial"/>
          <w:sz w:val="22"/>
          <w:szCs w:val="22"/>
          <w:lang w:val="vi-VN"/>
        </w:rPr>
        <w:t xml:space="preserve"> sinh học hoặc chất kích </w:t>
      </w:r>
      <w:r w:rsidR="0014193F" w:rsidRPr="00572F0B">
        <w:rPr>
          <w:rFonts w:ascii="Arial" w:hAnsi="Arial" w:cs="Arial"/>
          <w:sz w:val="22"/>
          <w:szCs w:val="22"/>
          <w:lang w:val="vi-VN"/>
        </w:rPr>
        <w:t xml:space="preserve">thích </w:t>
      </w:r>
      <w:r w:rsidR="001C201C" w:rsidRPr="00572F0B">
        <w:rPr>
          <w:rFonts w:ascii="Arial" w:hAnsi="Arial" w:cs="Arial"/>
          <w:sz w:val="22"/>
          <w:szCs w:val="22"/>
          <w:lang w:val="en-GB"/>
        </w:rPr>
        <w:t>sinh trưởng</w:t>
      </w:r>
      <w:r w:rsidR="001C201C" w:rsidRPr="00572F0B">
        <w:rPr>
          <w:rFonts w:ascii="Arial" w:hAnsi="Arial" w:cs="Arial"/>
          <w:sz w:val="22"/>
          <w:szCs w:val="22"/>
          <w:lang w:val="vi-VN"/>
        </w:rPr>
        <w:t xml:space="preserve"> </w:t>
      </w:r>
      <w:r w:rsidR="0014193F" w:rsidRPr="00572F0B">
        <w:rPr>
          <w:rFonts w:ascii="Arial" w:hAnsi="Arial" w:cs="Arial"/>
          <w:sz w:val="22"/>
          <w:szCs w:val="22"/>
          <w:lang w:val="vi-VN"/>
        </w:rPr>
        <w:t xml:space="preserve">sinh học cũng như </w:t>
      </w:r>
      <w:r w:rsidR="0014193F" w:rsidRPr="00572F0B">
        <w:rPr>
          <w:rFonts w:ascii="Arial" w:hAnsi="Arial" w:cs="Arial"/>
          <w:sz w:val="22"/>
          <w:szCs w:val="22"/>
        </w:rPr>
        <w:t>các loài</w:t>
      </w:r>
      <w:r w:rsidR="000621C0" w:rsidRPr="00572F0B">
        <w:rPr>
          <w:rFonts w:ascii="Arial" w:hAnsi="Arial" w:cs="Arial"/>
          <w:sz w:val="22"/>
          <w:szCs w:val="22"/>
          <w:lang w:val="vi-VN"/>
        </w:rPr>
        <w:t xml:space="preserve"> </w:t>
      </w:r>
      <w:r w:rsidR="001C201C" w:rsidRPr="00572F0B">
        <w:rPr>
          <w:rFonts w:ascii="Arial" w:hAnsi="Arial" w:cs="Arial"/>
          <w:sz w:val="22"/>
          <w:szCs w:val="22"/>
          <w:lang w:val="en-GB"/>
        </w:rPr>
        <w:t xml:space="preserve">động vật </w:t>
      </w:r>
      <w:r w:rsidR="000621C0" w:rsidRPr="00572F0B">
        <w:rPr>
          <w:rFonts w:ascii="Arial" w:hAnsi="Arial" w:cs="Arial"/>
          <w:sz w:val="22"/>
          <w:szCs w:val="22"/>
          <w:lang w:val="vi-VN"/>
        </w:rPr>
        <w:t>không xương sống như côn trùng</w:t>
      </w:r>
      <w:r w:rsidR="0014193F" w:rsidRPr="00572F0B">
        <w:rPr>
          <w:rFonts w:ascii="Arial" w:hAnsi="Arial" w:cs="Arial"/>
          <w:sz w:val="22"/>
          <w:szCs w:val="22"/>
        </w:rPr>
        <w:t>,</w:t>
      </w:r>
      <w:r w:rsidR="000621C0" w:rsidRPr="00572F0B">
        <w:rPr>
          <w:rFonts w:ascii="Arial" w:hAnsi="Arial" w:cs="Arial"/>
          <w:sz w:val="22"/>
          <w:szCs w:val="22"/>
          <w:lang w:val="vi-VN"/>
        </w:rPr>
        <w:t xml:space="preserve"> tuyến trùng hoặc các </w:t>
      </w:r>
      <w:r w:rsidR="003177B4" w:rsidRPr="00572F0B">
        <w:rPr>
          <w:rFonts w:ascii="Arial" w:hAnsi="Arial" w:cs="Arial"/>
          <w:sz w:val="22"/>
          <w:szCs w:val="22"/>
        </w:rPr>
        <w:t>sinh vật lớn khác</w:t>
      </w:r>
      <w:r w:rsidR="000621C0" w:rsidRPr="00572F0B">
        <w:rPr>
          <w:rFonts w:ascii="Arial" w:hAnsi="Arial" w:cs="Arial"/>
          <w:sz w:val="22"/>
          <w:szCs w:val="22"/>
          <w:lang w:val="vi-VN"/>
        </w:rPr>
        <w:t>.</w:t>
      </w:r>
    </w:p>
    <w:p w14:paraId="783F3385" w14:textId="0EB69A31" w:rsidR="00A85CE9" w:rsidRPr="00572F0B" w:rsidRDefault="00A85CE9"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lang w:val="vi-VN"/>
        </w:rPr>
      </w:pPr>
      <w:r w:rsidRPr="00572F0B">
        <w:rPr>
          <w:rFonts w:ascii="Arial" w:hAnsi="Arial" w:cs="Arial"/>
          <w:sz w:val="22"/>
          <w:szCs w:val="22"/>
          <w:lang w:val="vi-VN"/>
        </w:rPr>
        <w:t>Đôi khi</w:t>
      </w:r>
      <w:r w:rsidR="008F1120" w:rsidRPr="00572F0B">
        <w:rPr>
          <w:rFonts w:ascii="Arial" w:hAnsi="Arial" w:cs="Arial"/>
          <w:sz w:val="22"/>
          <w:szCs w:val="22"/>
          <w:lang w:val="en-GB"/>
        </w:rPr>
        <w:t>,</w:t>
      </w:r>
      <w:r w:rsidRPr="00572F0B">
        <w:rPr>
          <w:rFonts w:ascii="Arial" w:hAnsi="Arial" w:cs="Arial"/>
          <w:sz w:val="22"/>
          <w:szCs w:val="22"/>
          <w:lang w:val="vi-VN"/>
        </w:rPr>
        <w:t xml:space="preserve"> việc sử dụng thuốc bảo vệ thực vật </w:t>
      </w:r>
      <w:r w:rsidR="008F1120" w:rsidRPr="00572F0B">
        <w:rPr>
          <w:rFonts w:ascii="Arial" w:hAnsi="Arial" w:cs="Arial"/>
          <w:sz w:val="22"/>
          <w:szCs w:val="22"/>
          <w:lang w:val="en-GB"/>
        </w:rPr>
        <w:t xml:space="preserve">thuộc danh mục </w:t>
      </w:r>
      <w:r w:rsidR="00004BA0" w:rsidRPr="00572F0B">
        <w:rPr>
          <w:rFonts w:ascii="Arial" w:hAnsi="Arial" w:cs="Arial"/>
          <w:sz w:val="22"/>
          <w:szCs w:val="22"/>
          <w:lang w:val="vi-VN"/>
        </w:rPr>
        <w:t>được phép</w:t>
      </w:r>
      <w:r w:rsidR="008F1120" w:rsidRPr="00572F0B">
        <w:rPr>
          <w:rFonts w:ascii="Arial" w:hAnsi="Arial" w:cs="Arial"/>
          <w:sz w:val="22"/>
          <w:szCs w:val="22"/>
          <w:lang w:val="en-GB"/>
        </w:rPr>
        <w:t xml:space="preserve"> sử dụng</w:t>
      </w:r>
      <w:r w:rsidRPr="00572F0B">
        <w:rPr>
          <w:rFonts w:ascii="Arial" w:hAnsi="Arial" w:cs="Arial"/>
          <w:sz w:val="22"/>
          <w:szCs w:val="22"/>
          <w:lang w:val="vi-VN"/>
        </w:rPr>
        <w:t xml:space="preserve"> trên cây </w:t>
      </w:r>
      <w:r w:rsidR="008F1120" w:rsidRPr="00572F0B">
        <w:rPr>
          <w:rFonts w:ascii="Arial" w:hAnsi="Arial" w:cs="Arial"/>
          <w:sz w:val="22"/>
          <w:szCs w:val="22"/>
          <w:lang w:val="en-GB"/>
        </w:rPr>
        <w:t>trồng</w:t>
      </w:r>
      <w:r w:rsidRPr="00572F0B">
        <w:rPr>
          <w:rFonts w:ascii="Arial" w:hAnsi="Arial" w:cs="Arial"/>
          <w:sz w:val="22"/>
          <w:szCs w:val="22"/>
          <w:lang w:val="vi-VN"/>
        </w:rPr>
        <w:t xml:space="preserve"> </w:t>
      </w:r>
      <w:r w:rsidR="003177B4" w:rsidRPr="00572F0B">
        <w:rPr>
          <w:rFonts w:ascii="Arial" w:hAnsi="Arial" w:cs="Arial"/>
          <w:sz w:val="22"/>
          <w:szCs w:val="22"/>
        </w:rPr>
        <w:t>vẫn</w:t>
      </w:r>
      <w:r w:rsidRPr="00572F0B">
        <w:rPr>
          <w:rFonts w:ascii="Arial" w:hAnsi="Arial" w:cs="Arial"/>
          <w:sz w:val="22"/>
          <w:szCs w:val="22"/>
          <w:lang w:val="vi-VN"/>
        </w:rPr>
        <w:t xml:space="preserve"> </w:t>
      </w:r>
      <w:r w:rsidR="000656C1" w:rsidRPr="00572F0B">
        <w:rPr>
          <w:rFonts w:ascii="Arial" w:hAnsi="Arial" w:cs="Arial"/>
          <w:sz w:val="22"/>
          <w:szCs w:val="22"/>
          <w:lang w:val="en-GB"/>
        </w:rPr>
        <w:t>để lại</w:t>
      </w:r>
      <w:r w:rsidRPr="00572F0B">
        <w:rPr>
          <w:rFonts w:ascii="Arial" w:hAnsi="Arial" w:cs="Arial"/>
          <w:sz w:val="22"/>
          <w:szCs w:val="22"/>
          <w:lang w:val="vi-VN"/>
        </w:rPr>
        <w:t xml:space="preserve"> </w:t>
      </w:r>
      <w:r w:rsidR="00E22A7B" w:rsidRPr="00572F0B">
        <w:rPr>
          <w:rFonts w:ascii="Arial" w:hAnsi="Arial" w:cs="Arial"/>
          <w:sz w:val="22"/>
          <w:szCs w:val="22"/>
        </w:rPr>
        <w:t>dư lượng</w:t>
      </w:r>
      <w:r w:rsidR="008F1120" w:rsidRPr="00572F0B">
        <w:rPr>
          <w:rFonts w:ascii="Arial" w:hAnsi="Arial" w:cs="Arial"/>
          <w:sz w:val="22"/>
          <w:szCs w:val="22"/>
        </w:rPr>
        <w:t xml:space="preserve"> trong thực phẩm</w:t>
      </w:r>
      <w:r w:rsidRPr="00572F0B">
        <w:rPr>
          <w:rFonts w:ascii="Arial" w:hAnsi="Arial" w:cs="Arial"/>
          <w:sz w:val="22"/>
          <w:szCs w:val="22"/>
          <w:lang w:val="vi-VN"/>
        </w:rPr>
        <w:t xml:space="preserve">. </w:t>
      </w:r>
      <w:r w:rsidR="003177B4" w:rsidRPr="00572F0B">
        <w:rPr>
          <w:rFonts w:ascii="Arial" w:hAnsi="Arial" w:cs="Arial"/>
          <w:sz w:val="22"/>
          <w:szCs w:val="22"/>
          <w:lang w:val="vi-VN"/>
        </w:rPr>
        <w:t>Ủy ban Codex</w:t>
      </w:r>
      <w:r w:rsidRPr="00572F0B">
        <w:rPr>
          <w:rFonts w:ascii="Arial" w:hAnsi="Arial" w:cs="Arial"/>
          <w:sz w:val="22"/>
          <w:szCs w:val="22"/>
          <w:lang w:val="vi-VN"/>
        </w:rPr>
        <w:t xml:space="preserve"> (CAC) đã </w:t>
      </w:r>
      <w:r w:rsidR="003177B4" w:rsidRPr="00572F0B">
        <w:rPr>
          <w:rFonts w:ascii="Arial" w:hAnsi="Arial" w:cs="Arial"/>
          <w:sz w:val="22"/>
          <w:szCs w:val="22"/>
        </w:rPr>
        <w:t>thiết lập các</w:t>
      </w:r>
      <w:r w:rsidRPr="00572F0B">
        <w:rPr>
          <w:rFonts w:ascii="Arial" w:hAnsi="Arial" w:cs="Arial"/>
          <w:sz w:val="22"/>
          <w:szCs w:val="22"/>
          <w:lang w:val="vi-VN"/>
        </w:rPr>
        <w:t xml:space="preserve"> giới hạn </w:t>
      </w:r>
      <w:r w:rsidR="00E22A7B" w:rsidRPr="00572F0B">
        <w:rPr>
          <w:rFonts w:ascii="Arial" w:hAnsi="Arial" w:cs="Arial"/>
          <w:sz w:val="22"/>
          <w:szCs w:val="22"/>
        </w:rPr>
        <w:t>dư lượng</w:t>
      </w:r>
      <w:r w:rsidRPr="00572F0B">
        <w:rPr>
          <w:rFonts w:ascii="Arial" w:hAnsi="Arial" w:cs="Arial"/>
          <w:sz w:val="22"/>
          <w:szCs w:val="22"/>
          <w:lang w:val="vi-VN"/>
        </w:rPr>
        <w:t xml:space="preserve"> tối đa (MRL) đối với thuốc bảo vệ thực vật trên các </w:t>
      </w:r>
      <w:r w:rsidR="003177B4" w:rsidRPr="00572F0B">
        <w:rPr>
          <w:rFonts w:ascii="Arial" w:hAnsi="Arial" w:cs="Arial"/>
          <w:sz w:val="22"/>
          <w:szCs w:val="22"/>
        </w:rPr>
        <w:t xml:space="preserve">loại </w:t>
      </w:r>
      <w:r w:rsidRPr="00572F0B">
        <w:rPr>
          <w:rFonts w:ascii="Arial" w:hAnsi="Arial" w:cs="Arial"/>
          <w:sz w:val="22"/>
          <w:szCs w:val="22"/>
          <w:lang w:val="vi-VN"/>
        </w:rPr>
        <w:t xml:space="preserve">thực phẩm </w:t>
      </w:r>
      <w:r w:rsidR="008234AA" w:rsidRPr="00572F0B">
        <w:rPr>
          <w:rFonts w:ascii="Arial" w:hAnsi="Arial" w:cs="Arial"/>
          <w:sz w:val="22"/>
          <w:szCs w:val="22"/>
          <w:lang w:val="vi-VN"/>
        </w:rPr>
        <w:t xml:space="preserve">hoặc nhóm thực phẩm </w:t>
      </w:r>
      <w:r w:rsidR="003177B4" w:rsidRPr="00572F0B">
        <w:rPr>
          <w:rFonts w:ascii="Arial" w:hAnsi="Arial" w:cs="Arial"/>
          <w:sz w:val="22"/>
          <w:szCs w:val="22"/>
        </w:rPr>
        <w:t>cụ thể trong thương mại</w:t>
      </w:r>
      <w:r w:rsidRPr="00572F0B">
        <w:rPr>
          <w:rFonts w:ascii="Arial" w:hAnsi="Arial" w:cs="Arial"/>
          <w:sz w:val="22"/>
          <w:szCs w:val="22"/>
          <w:lang w:val="vi-VN"/>
        </w:rPr>
        <w:t xml:space="preserve"> quốc tế để bảo vệ sức khỏe người tiêu dùng</w:t>
      </w:r>
      <w:r w:rsidR="00503726" w:rsidRPr="00572F0B">
        <w:rPr>
          <w:rFonts w:ascii="Arial" w:hAnsi="Arial" w:cs="Arial"/>
          <w:sz w:val="22"/>
          <w:szCs w:val="22"/>
          <w:lang w:val="en-GB"/>
        </w:rPr>
        <w:t>,</w:t>
      </w:r>
      <w:r w:rsidRPr="00572F0B">
        <w:rPr>
          <w:rFonts w:ascii="Arial" w:hAnsi="Arial" w:cs="Arial"/>
          <w:sz w:val="22"/>
          <w:szCs w:val="22"/>
          <w:lang w:val="vi-VN"/>
        </w:rPr>
        <w:t xml:space="preserve"> dựa trên khuyến nghị </w:t>
      </w:r>
      <w:r w:rsidR="003177B4" w:rsidRPr="00572F0B">
        <w:rPr>
          <w:rFonts w:ascii="Arial" w:hAnsi="Arial" w:cs="Arial"/>
          <w:sz w:val="22"/>
          <w:szCs w:val="22"/>
        </w:rPr>
        <w:t>củ</w:t>
      </w:r>
      <w:r w:rsidR="003177B4" w:rsidRPr="00572F0B">
        <w:rPr>
          <w:rFonts w:ascii="Arial" w:hAnsi="Arial" w:cs="Arial"/>
          <w:sz w:val="22"/>
          <w:szCs w:val="22"/>
          <w:lang w:val="vi-VN"/>
        </w:rPr>
        <w:t xml:space="preserve">a </w:t>
      </w:r>
      <w:r w:rsidR="00503726" w:rsidRPr="00572F0B">
        <w:rPr>
          <w:rFonts w:ascii="Arial" w:hAnsi="Arial" w:cs="Arial"/>
          <w:sz w:val="22"/>
          <w:szCs w:val="22"/>
        </w:rPr>
        <w:t>Hội nghị</w:t>
      </w:r>
      <w:r w:rsidR="003177B4" w:rsidRPr="00572F0B">
        <w:rPr>
          <w:rFonts w:ascii="Arial" w:hAnsi="Arial" w:cs="Arial"/>
          <w:sz w:val="22"/>
          <w:szCs w:val="22"/>
          <w:lang w:val="vi-VN"/>
        </w:rPr>
        <w:t xml:space="preserve"> chung FAO/WHO về</w:t>
      </w:r>
      <w:r w:rsidR="003177B4" w:rsidRPr="00572F0B">
        <w:rPr>
          <w:rFonts w:ascii="Arial" w:hAnsi="Arial" w:cs="Arial"/>
          <w:sz w:val="22"/>
          <w:szCs w:val="22"/>
        </w:rPr>
        <w:t xml:space="preserve"> </w:t>
      </w:r>
      <w:r w:rsidR="00E22A7B" w:rsidRPr="00572F0B">
        <w:rPr>
          <w:rFonts w:ascii="Arial" w:hAnsi="Arial" w:cs="Arial"/>
          <w:sz w:val="22"/>
          <w:szCs w:val="22"/>
        </w:rPr>
        <w:t>dư lượng</w:t>
      </w:r>
      <w:r w:rsidR="003177B4" w:rsidRPr="00572F0B">
        <w:rPr>
          <w:rFonts w:ascii="Arial" w:hAnsi="Arial" w:cs="Arial"/>
          <w:sz w:val="22"/>
          <w:szCs w:val="22"/>
          <w:lang w:val="vi-VN"/>
        </w:rPr>
        <w:t xml:space="preserve"> </w:t>
      </w:r>
      <w:r w:rsidR="003177B4" w:rsidRPr="00572F0B">
        <w:rPr>
          <w:rFonts w:ascii="Arial" w:hAnsi="Arial" w:cs="Arial"/>
          <w:sz w:val="22"/>
          <w:szCs w:val="22"/>
        </w:rPr>
        <w:t>t</w:t>
      </w:r>
      <w:r w:rsidR="003177B4" w:rsidRPr="00572F0B">
        <w:rPr>
          <w:rFonts w:ascii="Arial" w:hAnsi="Arial" w:cs="Arial"/>
          <w:sz w:val="22"/>
          <w:szCs w:val="22"/>
          <w:lang w:val="vi-VN"/>
        </w:rPr>
        <w:t>huốc bảo vệ thực vật (JMPR)</w:t>
      </w:r>
      <w:r w:rsidR="003177B4" w:rsidRPr="00572F0B">
        <w:rPr>
          <w:rFonts w:ascii="Arial" w:hAnsi="Arial" w:cs="Arial"/>
          <w:sz w:val="22"/>
          <w:szCs w:val="22"/>
        </w:rPr>
        <w:t xml:space="preserve">. </w:t>
      </w:r>
      <w:r w:rsidRPr="00572F0B">
        <w:rPr>
          <w:rFonts w:ascii="Arial" w:hAnsi="Arial" w:cs="Arial"/>
          <w:sz w:val="22"/>
          <w:szCs w:val="22"/>
          <w:lang w:val="vi-VN"/>
        </w:rPr>
        <w:t xml:space="preserve">Một số quốc gia thiết lập MRL riêng </w:t>
      </w:r>
      <w:r w:rsidR="003177B4" w:rsidRPr="00572F0B">
        <w:rPr>
          <w:rFonts w:ascii="Arial" w:hAnsi="Arial" w:cs="Arial"/>
          <w:sz w:val="22"/>
          <w:szCs w:val="22"/>
        </w:rPr>
        <w:t xml:space="preserve">dựa trên </w:t>
      </w:r>
      <w:r w:rsidR="00503726" w:rsidRPr="00572F0B">
        <w:rPr>
          <w:rFonts w:ascii="Arial" w:hAnsi="Arial" w:cs="Arial"/>
          <w:sz w:val="22"/>
          <w:szCs w:val="22"/>
          <w:lang w:val="vi-VN"/>
        </w:rPr>
        <w:t>đánh giá nguy cơ</w:t>
      </w:r>
      <w:r w:rsidR="00503726" w:rsidRPr="00572F0B">
        <w:rPr>
          <w:rFonts w:ascii="Arial" w:hAnsi="Arial" w:cs="Arial"/>
          <w:sz w:val="22"/>
          <w:szCs w:val="22"/>
          <w:lang w:val="en-GB"/>
        </w:rPr>
        <w:t>,</w:t>
      </w:r>
      <w:r w:rsidR="003177B4" w:rsidRPr="00572F0B">
        <w:rPr>
          <w:rFonts w:ascii="Arial" w:hAnsi="Arial" w:cs="Arial"/>
          <w:sz w:val="22"/>
          <w:szCs w:val="22"/>
        </w:rPr>
        <w:t xml:space="preserve"> do</w:t>
      </w:r>
      <w:r w:rsidRPr="00572F0B">
        <w:rPr>
          <w:rFonts w:ascii="Arial" w:hAnsi="Arial" w:cs="Arial"/>
          <w:sz w:val="22"/>
          <w:szCs w:val="22"/>
          <w:lang w:val="vi-VN"/>
        </w:rPr>
        <w:t xml:space="preserve"> các cơ quan quốc gia hoặc khu vực </w:t>
      </w:r>
      <w:r w:rsidR="003177B4" w:rsidRPr="00572F0B">
        <w:rPr>
          <w:rFonts w:ascii="Arial" w:hAnsi="Arial" w:cs="Arial"/>
          <w:sz w:val="22"/>
          <w:szCs w:val="22"/>
        </w:rPr>
        <w:t>thực hiện.</w:t>
      </w:r>
      <w:r w:rsidRPr="00572F0B">
        <w:rPr>
          <w:rFonts w:ascii="Arial" w:hAnsi="Arial" w:cs="Arial"/>
          <w:sz w:val="22"/>
          <w:szCs w:val="22"/>
          <w:lang w:val="vi-VN"/>
        </w:rPr>
        <w:t xml:space="preserve"> </w:t>
      </w:r>
    </w:p>
    <w:p w14:paraId="20866625" w14:textId="71E8FCFB" w:rsidR="00A85CE9" w:rsidRPr="00572F0B" w:rsidRDefault="007F0492"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rPr>
      </w:pPr>
      <w:r w:rsidRPr="00572F0B">
        <w:rPr>
          <w:rFonts w:ascii="Arial" w:hAnsi="Arial" w:cs="Arial"/>
          <w:sz w:val="22"/>
          <w:szCs w:val="22"/>
          <w:lang w:val="en-GB"/>
        </w:rPr>
        <w:t xml:space="preserve">Các </w:t>
      </w:r>
      <w:r w:rsidR="00A85CE9" w:rsidRPr="00572F0B">
        <w:rPr>
          <w:rFonts w:ascii="Arial" w:hAnsi="Arial" w:cs="Arial"/>
          <w:sz w:val="22"/>
          <w:szCs w:val="22"/>
          <w:lang w:val="vi-VN"/>
        </w:rPr>
        <w:t>MRL</w:t>
      </w:r>
      <w:r w:rsidRPr="00572F0B">
        <w:rPr>
          <w:rFonts w:ascii="Arial" w:hAnsi="Arial" w:cs="Arial"/>
          <w:sz w:val="22"/>
          <w:szCs w:val="22"/>
          <w:lang w:val="en-GB"/>
        </w:rPr>
        <w:t xml:space="preserve"> do </w:t>
      </w:r>
      <w:r w:rsidRPr="00572F0B">
        <w:rPr>
          <w:rFonts w:ascii="Arial" w:hAnsi="Arial" w:cs="Arial"/>
          <w:sz w:val="22"/>
          <w:szCs w:val="22"/>
          <w:lang w:val="vi-VN"/>
        </w:rPr>
        <w:t xml:space="preserve">Codex </w:t>
      </w:r>
      <w:r w:rsidRPr="00572F0B">
        <w:rPr>
          <w:rFonts w:ascii="Arial" w:hAnsi="Arial" w:cs="Arial"/>
          <w:sz w:val="22"/>
          <w:szCs w:val="22"/>
          <w:lang w:val="en-GB"/>
        </w:rPr>
        <w:t>ban hành</w:t>
      </w:r>
      <w:r w:rsidR="00A85CE9" w:rsidRPr="00572F0B">
        <w:rPr>
          <w:rFonts w:ascii="Arial" w:hAnsi="Arial" w:cs="Arial"/>
          <w:sz w:val="22"/>
          <w:szCs w:val="22"/>
          <w:lang w:val="vi-VN"/>
        </w:rPr>
        <w:t xml:space="preserve"> (CXL) đã được thông qua dựa trên các khuyến nghị của đánh giá JMPR và</w:t>
      </w:r>
      <w:r w:rsidR="00A85CE9" w:rsidRPr="00572F0B">
        <w:rPr>
          <w:rFonts w:ascii="Arial" w:hAnsi="Arial" w:cs="Arial"/>
          <w:sz w:val="22"/>
          <w:szCs w:val="22"/>
        </w:rPr>
        <w:t xml:space="preserve"> </w:t>
      </w:r>
      <w:r w:rsidR="00A85CE9" w:rsidRPr="00572F0B">
        <w:rPr>
          <w:rFonts w:ascii="Arial" w:hAnsi="Arial" w:cs="Arial"/>
          <w:sz w:val="22"/>
          <w:szCs w:val="22"/>
          <w:lang w:val="vi-VN"/>
        </w:rPr>
        <w:t xml:space="preserve">phù hợp với dữ liệu thực hành nông nghiệp tốt (GAP). Thực phẩm </w:t>
      </w:r>
      <w:r w:rsidR="00C86B0A" w:rsidRPr="00572F0B">
        <w:rPr>
          <w:rFonts w:ascii="Arial" w:hAnsi="Arial" w:cs="Arial"/>
          <w:sz w:val="22"/>
          <w:szCs w:val="22"/>
        </w:rPr>
        <w:t>có nguồn gốc từ</w:t>
      </w:r>
      <w:r w:rsidR="00A85CE9" w:rsidRPr="00572F0B">
        <w:rPr>
          <w:rFonts w:ascii="Arial" w:hAnsi="Arial" w:cs="Arial"/>
          <w:sz w:val="22"/>
          <w:szCs w:val="22"/>
          <w:lang w:val="vi-VN"/>
        </w:rPr>
        <w:t xml:space="preserve"> các </w:t>
      </w:r>
      <w:r w:rsidR="00C86B0A" w:rsidRPr="00572F0B">
        <w:rPr>
          <w:rFonts w:ascii="Arial" w:hAnsi="Arial" w:cs="Arial"/>
          <w:sz w:val="22"/>
          <w:szCs w:val="22"/>
        </w:rPr>
        <w:t>hàng hóa t</w:t>
      </w:r>
      <w:r w:rsidR="00A85CE9" w:rsidRPr="00572F0B">
        <w:rPr>
          <w:rFonts w:ascii="Arial" w:hAnsi="Arial" w:cs="Arial"/>
          <w:sz w:val="22"/>
          <w:szCs w:val="22"/>
          <w:lang w:val="vi-VN"/>
        </w:rPr>
        <w:t xml:space="preserve">uân thủ các MRL sẽ được chấp nhận về mặt độc tính (được coi là an toàn cho người tiêu dùng). </w:t>
      </w:r>
      <w:r w:rsidR="00F9467B" w:rsidRPr="00572F0B">
        <w:rPr>
          <w:rFonts w:ascii="Arial" w:hAnsi="Arial" w:cs="Arial"/>
          <w:sz w:val="22"/>
          <w:szCs w:val="22"/>
          <w:lang w:val="en-GB"/>
        </w:rPr>
        <w:t xml:space="preserve">Tiêu chuẩn này đưa ra các tiêu chí đối với việc miễn thiết lập MRL </w:t>
      </w:r>
      <w:r w:rsidR="002528AD" w:rsidRPr="00572F0B">
        <w:rPr>
          <w:rFonts w:ascii="Arial" w:hAnsi="Arial" w:cs="Arial"/>
          <w:sz w:val="22"/>
          <w:szCs w:val="22"/>
          <w:lang w:val="en-GB"/>
        </w:rPr>
        <w:t xml:space="preserve">đối với các chất hoặc đối với việc sử dụng các chất cụ thể theo danh mục cho phép, khi việc thiết lập các MRL là không cần thiết trong việc bảo vệ </w:t>
      </w:r>
      <w:r w:rsidR="002528AD" w:rsidRPr="00572F0B">
        <w:rPr>
          <w:rFonts w:ascii="Arial" w:hAnsi="Arial" w:cs="Arial"/>
          <w:sz w:val="22"/>
          <w:szCs w:val="22"/>
          <w:lang w:val="vi-VN"/>
        </w:rPr>
        <w:t>sức khỏe người tiêu dùng</w:t>
      </w:r>
      <w:r w:rsidR="002528AD" w:rsidRPr="00572F0B">
        <w:rPr>
          <w:rFonts w:ascii="Arial" w:hAnsi="Arial" w:cs="Arial"/>
          <w:sz w:val="22"/>
          <w:szCs w:val="22"/>
          <w:lang w:val="en-GB"/>
        </w:rPr>
        <w:t>.</w:t>
      </w:r>
      <w:r w:rsidR="00A85CE9" w:rsidRPr="00572F0B">
        <w:rPr>
          <w:rFonts w:ascii="Arial" w:hAnsi="Arial" w:cs="Arial"/>
          <w:sz w:val="22"/>
          <w:szCs w:val="22"/>
          <w:lang w:val="vi-VN"/>
        </w:rPr>
        <w:t xml:space="preserve"> </w:t>
      </w:r>
      <w:r w:rsidR="00C86B0A" w:rsidRPr="00572F0B">
        <w:rPr>
          <w:rFonts w:ascii="Arial" w:hAnsi="Arial" w:cs="Arial"/>
          <w:sz w:val="22"/>
          <w:szCs w:val="22"/>
          <w:lang w:val="vi-VN"/>
        </w:rPr>
        <w:t xml:space="preserve">Việc xác định hoạt chất hoặc </w:t>
      </w:r>
      <w:r w:rsidR="00013B1A" w:rsidRPr="00572F0B">
        <w:rPr>
          <w:rFonts w:ascii="Arial" w:hAnsi="Arial" w:cs="Arial"/>
          <w:sz w:val="22"/>
          <w:szCs w:val="22"/>
          <w:lang w:val="en-GB"/>
        </w:rPr>
        <w:t>việc sử dụng các chất cụ thể theo danh mục cho phép</w:t>
      </w:r>
      <w:r w:rsidR="00C86B0A" w:rsidRPr="00572F0B">
        <w:rPr>
          <w:rFonts w:ascii="Arial" w:hAnsi="Arial" w:cs="Arial"/>
          <w:sz w:val="22"/>
          <w:szCs w:val="22"/>
          <w:lang w:val="vi-VN"/>
        </w:rPr>
        <w:t xml:space="preserve"> có đáp ứng một hay nhiều tiêu chí </w:t>
      </w:r>
      <w:r w:rsidR="00C86B0A" w:rsidRPr="00572F0B">
        <w:rPr>
          <w:rFonts w:ascii="Arial" w:hAnsi="Arial" w:cs="Arial"/>
          <w:sz w:val="22"/>
          <w:szCs w:val="22"/>
        </w:rPr>
        <w:t>nhằm mục đích</w:t>
      </w:r>
      <w:r w:rsidR="00C86B0A" w:rsidRPr="00572F0B">
        <w:rPr>
          <w:rFonts w:ascii="Arial" w:hAnsi="Arial" w:cs="Arial"/>
          <w:sz w:val="22"/>
          <w:szCs w:val="22"/>
          <w:lang w:val="vi-VN"/>
        </w:rPr>
        <w:t xml:space="preserve"> được </w:t>
      </w:r>
      <w:r w:rsidR="000656C1" w:rsidRPr="00572F0B">
        <w:rPr>
          <w:rFonts w:ascii="Arial" w:hAnsi="Arial" w:cs="Arial"/>
          <w:sz w:val="22"/>
          <w:szCs w:val="22"/>
          <w:lang w:val="en-GB"/>
        </w:rPr>
        <w:t xml:space="preserve">miễn thiết lập </w:t>
      </w:r>
      <w:r w:rsidR="00C86B0A" w:rsidRPr="00572F0B">
        <w:rPr>
          <w:rFonts w:ascii="Arial" w:hAnsi="Arial" w:cs="Arial"/>
          <w:sz w:val="22"/>
          <w:szCs w:val="22"/>
          <w:lang w:val="vi-VN"/>
        </w:rPr>
        <w:t xml:space="preserve">MRL hay không là kết quả của quá trình đánh giá về độc tính và </w:t>
      </w:r>
      <w:r w:rsidR="00C86B0A" w:rsidRPr="00572F0B">
        <w:rPr>
          <w:rFonts w:ascii="Arial" w:hAnsi="Arial" w:cs="Arial"/>
          <w:sz w:val="22"/>
          <w:szCs w:val="22"/>
        </w:rPr>
        <w:t>tình trạng</w:t>
      </w:r>
      <w:r w:rsidR="00C86B0A" w:rsidRPr="00572F0B">
        <w:rPr>
          <w:rFonts w:ascii="Arial" w:hAnsi="Arial" w:cs="Arial"/>
          <w:sz w:val="22"/>
          <w:szCs w:val="22"/>
          <w:lang w:val="vi-VN"/>
        </w:rPr>
        <w:t xml:space="preserve"> </w:t>
      </w:r>
      <w:r w:rsidR="00E22A7B" w:rsidRPr="00572F0B">
        <w:rPr>
          <w:rFonts w:ascii="Arial" w:hAnsi="Arial" w:cs="Arial"/>
          <w:sz w:val="22"/>
          <w:szCs w:val="22"/>
          <w:lang w:val="vi-VN"/>
        </w:rPr>
        <w:t>dư lượng</w:t>
      </w:r>
      <w:r w:rsidR="00C86B0A" w:rsidRPr="00572F0B">
        <w:rPr>
          <w:rFonts w:ascii="Arial" w:hAnsi="Arial" w:cs="Arial"/>
          <w:sz w:val="22"/>
          <w:szCs w:val="22"/>
          <w:lang w:val="vi-VN"/>
        </w:rPr>
        <w:t xml:space="preserve"> của chất đó</w:t>
      </w:r>
      <w:r w:rsidR="00A85CE9" w:rsidRPr="00572F0B">
        <w:rPr>
          <w:rFonts w:ascii="Arial" w:hAnsi="Arial" w:cs="Arial"/>
          <w:sz w:val="22"/>
          <w:szCs w:val="22"/>
          <w:lang w:val="vi-VN"/>
        </w:rPr>
        <w:t>.</w:t>
      </w:r>
    </w:p>
    <w:p w14:paraId="2B584A4C" w14:textId="79E31CE5" w:rsidR="00A85CE9" w:rsidRPr="00572F0B" w:rsidRDefault="00A85CE9" w:rsidP="0002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80" w:line="348" w:lineRule="auto"/>
        <w:jc w:val="both"/>
        <w:rPr>
          <w:rFonts w:ascii="Arial" w:hAnsi="Arial" w:cs="Arial"/>
          <w:sz w:val="22"/>
          <w:szCs w:val="22"/>
          <w:lang w:val="vi-VN"/>
        </w:rPr>
      </w:pPr>
      <w:r w:rsidRPr="00572F0B">
        <w:rPr>
          <w:rFonts w:ascii="Arial" w:hAnsi="Arial" w:cs="Arial"/>
          <w:sz w:val="22"/>
          <w:szCs w:val="22"/>
          <w:lang w:val="vi-VN"/>
        </w:rPr>
        <w:t xml:space="preserve">Khi việc sử dụng thuốc bảo vệ thực vật </w:t>
      </w:r>
      <w:r w:rsidR="0023110B" w:rsidRPr="00572F0B">
        <w:rPr>
          <w:rFonts w:ascii="Arial" w:hAnsi="Arial" w:cs="Arial"/>
          <w:sz w:val="22"/>
          <w:szCs w:val="22"/>
          <w:lang w:val="en-GB"/>
        </w:rPr>
        <w:t xml:space="preserve">theo danh mục cho phép </w:t>
      </w:r>
      <w:r w:rsidRPr="00572F0B">
        <w:rPr>
          <w:rFonts w:ascii="Arial" w:hAnsi="Arial" w:cs="Arial"/>
          <w:sz w:val="22"/>
          <w:szCs w:val="22"/>
          <w:lang w:val="vi-VN"/>
        </w:rPr>
        <w:t xml:space="preserve">không </w:t>
      </w:r>
      <w:r w:rsidR="00FE58A5">
        <w:rPr>
          <w:rFonts w:ascii="Arial" w:hAnsi="Arial" w:cs="Arial"/>
          <w:sz w:val="22"/>
          <w:szCs w:val="22"/>
        </w:rPr>
        <w:t>để lại</w:t>
      </w:r>
      <w:r w:rsidRPr="00572F0B">
        <w:rPr>
          <w:rFonts w:ascii="Arial" w:hAnsi="Arial" w:cs="Arial"/>
          <w:sz w:val="22"/>
          <w:szCs w:val="22"/>
          <w:lang w:val="vi-VN"/>
        </w:rPr>
        <w:t xml:space="preserve"> </w:t>
      </w:r>
      <w:r w:rsidR="00E22A7B" w:rsidRPr="00572F0B">
        <w:rPr>
          <w:rFonts w:ascii="Arial" w:hAnsi="Arial" w:cs="Arial"/>
          <w:sz w:val="22"/>
          <w:szCs w:val="22"/>
        </w:rPr>
        <w:t>dư lượng</w:t>
      </w:r>
      <w:r w:rsidRPr="00572F0B">
        <w:rPr>
          <w:rFonts w:ascii="Arial" w:hAnsi="Arial" w:cs="Arial"/>
          <w:sz w:val="22"/>
          <w:szCs w:val="22"/>
          <w:lang w:val="vi-VN"/>
        </w:rPr>
        <w:t xml:space="preserve"> hoặc </w:t>
      </w:r>
      <w:r w:rsidR="00FE58A5">
        <w:rPr>
          <w:rFonts w:ascii="Arial" w:hAnsi="Arial" w:cs="Arial"/>
          <w:sz w:val="22"/>
          <w:szCs w:val="22"/>
        </w:rPr>
        <w:t>để lại</w:t>
      </w:r>
      <w:r w:rsidR="00FE58A5" w:rsidRPr="00572F0B">
        <w:rPr>
          <w:rFonts w:ascii="Arial" w:hAnsi="Arial" w:cs="Arial"/>
          <w:sz w:val="22"/>
          <w:szCs w:val="22"/>
          <w:lang w:val="vi-VN"/>
        </w:rPr>
        <w:t xml:space="preserve"> </w:t>
      </w:r>
      <w:r w:rsidR="00E22A7B" w:rsidRPr="00572F0B">
        <w:rPr>
          <w:rFonts w:ascii="Arial" w:hAnsi="Arial" w:cs="Arial"/>
          <w:sz w:val="22"/>
          <w:szCs w:val="22"/>
        </w:rPr>
        <w:t>dư lượng</w:t>
      </w:r>
      <w:r w:rsidRPr="00572F0B">
        <w:rPr>
          <w:rFonts w:ascii="Arial" w:hAnsi="Arial" w:cs="Arial"/>
          <w:sz w:val="22"/>
          <w:szCs w:val="22"/>
          <w:lang w:val="vi-VN"/>
        </w:rPr>
        <w:t xml:space="preserve"> giống hệt và</w:t>
      </w:r>
      <w:r w:rsidRPr="00572F0B">
        <w:rPr>
          <w:rFonts w:ascii="Arial" w:hAnsi="Arial" w:cs="Arial"/>
          <w:sz w:val="22"/>
          <w:szCs w:val="22"/>
        </w:rPr>
        <w:t xml:space="preserve"> </w:t>
      </w:r>
      <w:r w:rsidRPr="00572F0B">
        <w:rPr>
          <w:rFonts w:ascii="Arial" w:hAnsi="Arial" w:cs="Arial"/>
          <w:sz w:val="22"/>
          <w:szCs w:val="22"/>
          <w:lang w:val="vi-VN"/>
        </w:rPr>
        <w:t xml:space="preserve">không thể phân biệt được với các thành phần tự nhiên </w:t>
      </w:r>
      <w:r w:rsidR="00FE58A5">
        <w:rPr>
          <w:rFonts w:ascii="Arial" w:hAnsi="Arial" w:cs="Arial"/>
          <w:sz w:val="22"/>
          <w:szCs w:val="22"/>
        </w:rPr>
        <w:t>vốn</w:t>
      </w:r>
      <w:r w:rsidRPr="00572F0B">
        <w:rPr>
          <w:rFonts w:ascii="Arial" w:hAnsi="Arial" w:cs="Arial"/>
          <w:sz w:val="22"/>
          <w:szCs w:val="22"/>
          <w:lang w:val="vi-VN"/>
        </w:rPr>
        <w:t xml:space="preserve"> </w:t>
      </w:r>
      <w:r w:rsidR="00AD2690" w:rsidRPr="00572F0B">
        <w:rPr>
          <w:rFonts w:ascii="Arial" w:hAnsi="Arial" w:cs="Arial"/>
          <w:sz w:val="22"/>
          <w:szCs w:val="22"/>
        </w:rPr>
        <w:t>có trong</w:t>
      </w:r>
      <w:r w:rsidRPr="00572F0B">
        <w:rPr>
          <w:rFonts w:ascii="Arial" w:hAnsi="Arial" w:cs="Arial"/>
          <w:sz w:val="22"/>
          <w:szCs w:val="22"/>
          <w:lang w:val="vi-VN"/>
        </w:rPr>
        <w:t xml:space="preserve"> </w:t>
      </w:r>
      <w:r w:rsidR="001A6103" w:rsidRPr="00572F0B">
        <w:rPr>
          <w:rFonts w:ascii="Arial" w:hAnsi="Arial" w:cs="Arial"/>
          <w:sz w:val="22"/>
          <w:szCs w:val="22"/>
          <w:lang w:val="en-GB"/>
        </w:rPr>
        <w:t>sản phẩm</w:t>
      </w:r>
      <w:r w:rsidRPr="00572F0B">
        <w:rPr>
          <w:rFonts w:ascii="Arial" w:hAnsi="Arial" w:cs="Arial"/>
          <w:sz w:val="22"/>
          <w:szCs w:val="22"/>
          <w:lang w:val="vi-VN"/>
        </w:rPr>
        <w:t xml:space="preserve"> thực phẩm</w:t>
      </w:r>
      <w:r w:rsidR="003D7208" w:rsidRPr="00572F0B">
        <w:rPr>
          <w:rFonts w:ascii="Arial" w:hAnsi="Arial" w:cs="Arial"/>
          <w:sz w:val="22"/>
          <w:szCs w:val="22"/>
          <w:lang w:val="en-GB"/>
        </w:rPr>
        <w:t>,</w:t>
      </w:r>
      <w:r w:rsidRPr="00572F0B">
        <w:rPr>
          <w:rFonts w:ascii="Arial" w:hAnsi="Arial" w:cs="Arial"/>
          <w:sz w:val="22"/>
          <w:szCs w:val="22"/>
          <w:lang w:val="vi-VN"/>
        </w:rPr>
        <w:t xml:space="preserve"> </w:t>
      </w:r>
      <w:r w:rsidR="00AD2690" w:rsidRPr="00572F0B">
        <w:rPr>
          <w:rFonts w:ascii="Arial" w:hAnsi="Arial" w:cs="Arial"/>
          <w:sz w:val="22"/>
          <w:szCs w:val="22"/>
        </w:rPr>
        <w:t xml:space="preserve">các thành phần này </w:t>
      </w:r>
      <w:r w:rsidRPr="00572F0B">
        <w:rPr>
          <w:rFonts w:ascii="Arial" w:hAnsi="Arial" w:cs="Arial"/>
          <w:sz w:val="22"/>
          <w:szCs w:val="22"/>
          <w:lang w:val="vi-VN"/>
        </w:rPr>
        <w:t xml:space="preserve">được coi là có </w:t>
      </w:r>
      <w:r w:rsidR="00C86B0A" w:rsidRPr="00572F0B">
        <w:rPr>
          <w:rFonts w:ascii="Arial" w:hAnsi="Arial" w:cs="Arial"/>
          <w:sz w:val="22"/>
          <w:szCs w:val="22"/>
        </w:rPr>
        <w:t>mức độ</w:t>
      </w:r>
      <w:r w:rsidR="001A6103" w:rsidRPr="00572F0B">
        <w:rPr>
          <w:rFonts w:ascii="Arial" w:hAnsi="Arial" w:cs="Arial"/>
          <w:sz w:val="22"/>
          <w:szCs w:val="22"/>
        </w:rPr>
        <w:t>c</w:t>
      </w:r>
      <w:r w:rsidR="00C86B0A" w:rsidRPr="00572F0B">
        <w:rPr>
          <w:rFonts w:ascii="Arial" w:hAnsi="Arial" w:cs="Arial"/>
          <w:sz w:val="22"/>
          <w:szCs w:val="22"/>
        </w:rPr>
        <w:t xml:space="preserve"> tính</w:t>
      </w:r>
      <w:r w:rsidRPr="00572F0B">
        <w:rPr>
          <w:rFonts w:ascii="Arial" w:hAnsi="Arial" w:cs="Arial"/>
          <w:sz w:val="22"/>
          <w:szCs w:val="22"/>
          <w:lang w:val="vi-VN"/>
        </w:rPr>
        <w:t xml:space="preserve"> thấp hoặc</w:t>
      </w:r>
      <w:r w:rsidRPr="00572F0B">
        <w:rPr>
          <w:rFonts w:ascii="Arial" w:hAnsi="Arial" w:cs="Arial"/>
          <w:sz w:val="22"/>
          <w:szCs w:val="22"/>
        </w:rPr>
        <w:t xml:space="preserve"> </w:t>
      </w:r>
      <w:r w:rsidR="001A6103" w:rsidRPr="00572F0B">
        <w:rPr>
          <w:rFonts w:ascii="Arial" w:hAnsi="Arial" w:cs="Arial"/>
          <w:sz w:val="22"/>
          <w:szCs w:val="22"/>
        </w:rPr>
        <w:t>mức độc tính</w:t>
      </w:r>
      <w:r w:rsidR="001A6103" w:rsidRPr="00572F0B">
        <w:rPr>
          <w:rFonts w:ascii="Arial" w:hAnsi="Arial" w:cs="Arial"/>
          <w:sz w:val="22"/>
          <w:szCs w:val="22"/>
          <w:lang w:val="vi-VN"/>
        </w:rPr>
        <w:t xml:space="preserve"> </w:t>
      </w:r>
      <w:r w:rsidRPr="00572F0B">
        <w:rPr>
          <w:rFonts w:ascii="Arial" w:hAnsi="Arial" w:cs="Arial"/>
          <w:sz w:val="22"/>
          <w:szCs w:val="22"/>
          <w:lang w:val="vi-VN"/>
        </w:rPr>
        <w:t xml:space="preserve">không </w:t>
      </w:r>
      <w:r w:rsidR="001A6103" w:rsidRPr="00572F0B">
        <w:rPr>
          <w:rFonts w:ascii="Arial" w:hAnsi="Arial" w:cs="Arial"/>
          <w:sz w:val="22"/>
          <w:szCs w:val="22"/>
          <w:lang w:val="en-GB"/>
        </w:rPr>
        <w:t>đáng kể</w:t>
      </w:r>
      <w:r w:rsidRPr="00572F0B">
        <w:rPr>
          <w:rFonts w:ascii="Arial" w:hAnsi="Arial" w:cs="Arial"/>
          <w:sz w:val="22"/>
          <w:szCs w:val="22"/>
          <w:lang w:val="vi-VN"/>
        </w:rPr>
        <w:t xml:space="preserve">, </w:t>
      </w:r>
      <w:r w:rsidR="003D7208" w:rsidRPr="00572F0B">
        <w:rPr>
          <w:rFonts w:ascii="Arial" w:hAnsi="Arial" w:cs="Arial"/>
          <w:sz w:val="22"/>
          <w:szCs w:val="22"/>
          <w:lang w:val="en-GB"/>
        </w:rPr>
        <w:t xml:space="preserve">thì </w:t>
      </w:r>
      <w:r w:rsidRPr="00572F0B">
        <w:rPr>
          <w:rFonts w:ascii="Arial" w:hAnsi="Arial" w:cs="Arial"/>
          <w:sz w:val="22"/>
          <w:szCs w:val="22"/>
          <w:lang w:val="vi-VN"/>
        </w:rPr>
        <w:t xml:space="preserve">một số quy định cho phép </w:t>
      </w:r>
      <w:r w:rsidR="000656C1" w:rsidRPr="00572F0B">
        <w:rPr>
          <w:rFonts w:ascii="Arial" w:hAnsi="Arial" w:cs="Arial"/>
          <w:sz w:val="22"/>
          <w:szCs w:val="22"/>
          <w:lang w:val="en-GB"/>
        </w:rPr>
        <w:t xml:space="preserve">miễn thiết lập </w:t>
      </w:r>
      <w:r w:rsidRPr="00572F0B">
        <w:rPr>
          <w:rFonts w:ascii="Arial" w:hAnsi="Arial" w:cs="Arial"/>
          <w:sz w:val="22"/>
          <w:szCs w:val="22"/>
          <w:lang w:val="vi-VN"/>
        </w:rPr>
        <w:t xml:space="preserve">MRL hoặc </w:t>
      </w:r>
      <w:r w:rsidR="00581F44" w:rsidRPr="00572F0B">
        <w:rPr>
          <w:rFonts w:ascii="Arial" w:hAnsi="Arial" w:cs="Arial"/>
          <w:sz w:val="22"/>
          <w:szCs w:val="22"/>
        </w:rPr>
        <w:t>quy định</w:t>
      </w:r>
      <w:r w:rsidRPr="00572F0B">
        <w:rPr>
          <w:rFonts w:ascii="Arial" w:hAnsi="Arial" w:cs="Arial"/>
          <w:sz w:val="22"/>
          <w:szCs w:val="22"/>
          <w:lang w:val="vi-VN"/>
        </w:rPr>
        <w:t xml:space="preserve"> rằng </w:t>
      </w:r>
      <w:r w:rsidR="00004BA0" w:rsidRPr="00572F0B">
        <w:rPr>
          <w:rFonts w:ascii="Arial" w:hAnsi="Arial" w:cs="Arial"/>
          <w:sz w:val="22"/>
          <w:szCs w:val="22"/>
        </w:rPr>
        <w:t xml:space="preserve">không cần thiết lập </w:t>
      </w:r>
      <w:r w:rsidRPr="00572F0B">
        <w:rPr>
          <w:rFonts w:ascii="Arial" w:hAnsi="Arial" w:cs="Arial"/>
          <w:sz w:val="22"/>
          <w:szCs w:val="22"/>
          <w:lang w:val="vi-VN"/>
        </w:rPr>
        <w:t xml:space="preserve">MRL đối với </w:t>
      </w:r>
      <w:r w:rsidR="00A35638" w:rsidRPr="00572F0B">
        <w:rPr>
          <w:rFonts w:ascii="Arial" w:hAnsi="Arial" w:cs="Arial"/>
          <w:sz w:val="22"/>
          <w:szCs w:val="22"/>
        </w:rPr>
        <w:t xml:space="preserve">một </w:t>
      </w:r>
      <w:r w:rsidRPr="00572F0B">
        <w:rPr>
          <w:rFonts w:ascii="Arial" w:hAnsi="Arial" w:cs="Arial"/>
          <w:sz w:val="22"/>
          <w:szCs w:val="22"/>
          <w:lang w:val="vi-VN"/>
        </w:rPr>
        <w:t xml:space="preserve">hoạt chất hoặc </w:t>
      </w:r>
      <w:r w:rsidR="003D7208" w:rsidRPr="00572F0B">
        <w:rPr>
          <w:rFonts w:ascii="Arial" w:hAnsi="Arial" w:cs="Arial"/>
          <w:sz w:val="22"/>
          <w:szCs w:val="22"/>
          <w:lang w:val="vi-VN"/>
        </w:rPr>
        <w:t xml:space="preserve">việc sử dụng thuốc bảo vệ thực vật </w:t>
      </w:r>
      <w:r w:rsidR="003D7208" w:rsidRPr="00572F0B">
        <w:rPr>
          <w:rFonts w:ascii="Arial" w:hAnsi="Arial" w:cs="Arial"/>
          <w:sz w:val="22"/>
          <w:szCs w:val="22"/>
          <w:lang w:val="en-GB"/>
        </w:rPr>
        <w:t>theo danh mục cho phép</w:t>
      </w:r>
      <w:r w:rsidR="00004BA0" w:rsidRPr="00572F0B">
        <w:rPr>
          <w:rFonts w:ascii="Arial" w:hAnsi="Arial" w:cs="Arial"/>
          <w:sz w:val="22"/>
          <w:szCs w:val="22"/>
        </w:rPr>
        <w:t>.</w:t>
      </w:r>
      <w:r w:rsidR="00004BA0" w:rsidRPr="00572F0B">
        <w:rPr>
          <w:rFonts w:ascii="Arial" w:hAnsi="Arial" w:cs="Arial"/>
          <w:sz w:val="22"/>
          <w:szCs w:val="22"/>
          <w:lang w:val="vi-VN"/>
        </w:rPr>
        <w:t xml:space="preserve"> </w:t>
      </w:r>
    </w:p>
    <w:p w14:paraId="17609188" w14:textId="01E2DB55" w:rsidR="00A85CE9" w:rsidRPr="00572F0B" w:rsidRDefault="00004BA0" w:rsidP="000274B6">
      <w:pPr>
        <w:pStyle w:val="Bodytext21"/>
        <w:shd w:val="clear" w:color="auto" w:fill="auto"/>
        <w:spacing w:before="180" w:after="0" w:line="348" w:lineRule="auto"/>
        <w:ind w:firstLine="0"/>
        <w:jc w:val="both"/>
        <w:rPr>
          <w:color w:val="auto"/>
          <w:sz w:val="22"/>
          <w:szCs w:val="22"/>
        </w:rPr>
      </w:pPr>
      <w:r w:rsidRPr="00572F0B">
        <w:rPr>
          <w:color w:val="auto"/>
          <w:sz w:val="22"/>
          <w:szCs w:val="22"/>
        </w:rPr>
        <w:t>Tiêu chuẩn</w:t>
      </w:r>
      <w:r w:rsidR="00A85CE9" w:rsidRPr="00572F0B">
        <w:rPr>
          <w:color w:val="auto"/>
          <w:sz w:val="22"/>
          <w:szCs w:val="22"/>
          <w:lang w:val="vi-VN"/>
        </w:rPr>
        <w:t xml:space="preserve"> này </w:t>
      </w:r>
      <w:r w:rsidRPr="00572F0B">
        <w:rPr>
          <w:color w:val="auto"/>
          <w:sz w:val="22"/>
          <w:szCs w:val="22"/>
        </w:rPr>
        <w:t xml:space="preserve">là </w:t>
      </w:r>
      <w:r w:rsidR="00A85CE9" w:rsidRPr="00572F0B">
        <w:rPr>
          <w:color w:val="auto"/>
          <w:sz w:val="22"/>
          <w:szCs w:val="22"/>
          <w:lang w:val="vi-VN"/>
        </w:rPr>
        <w:t>bước đầu tiên hướng tới việc hài hòa hoặc công nhận các tiêu chí</w:t>
      </w:r>
      <w:r w:rsidRPr="00572F0B">
        <w:rPr>
          <w:color w:val="auto"/>
          <w:sz w:val="22"/>
          <w:szCs w:val="22"/>
        </w:rPr>
        <w:t xml:space="preserve"> để</w:t>
      </w:r>
      <w:r w:rsidR="00A85CE9" w:rsidRPr="00572F0B">
        <w:rPr>
          <w:color w:val="auto"/>
          <w:sz w:val="22"/>
          <w:szCs w:val="22"/>
          <w:lang w:val="vi-VN"/>
        </w:rPr>
        <w:t xml:space="preserve"> </w:t>
      </w:r>
      <w:r w:rsidR="000656C1" w:rsidRPr="00572F0B">
        <w:rPr>
          <w:color w:val="auto"/>
          <w:sz w:val="22"/>
          <w:szCs w:val="22"/>
          <w:lang w:val="en-GB"/>
        </w:rPr>
        <w:t xml:space="preserve">miễn thiết lập </w:t>
      </w:r>
      <w:r w:rsidRPr="00572F0B">
        <w:rPr>
          <w:color w:val="auto"/>
          <w:sz w:val="22"/>
          <w:szCs w:val="22"/>
        </w:rPr>
        <w:t xml:space="preserve">MRL </w:t>
      </w:r>
      <w:r w:rsidR="00581F44" w:rsidRPr="00572F0B">
        <w:rPr>
          <w:color w:val="auto"/>
          <w:sz w:val="22"/>
          <w:szCs w:val="22"/>
        </w:rPr>
        <w:t xml:space="preserve">đối với </w:t>
      </w:r>
      <w:r w:rsidR="00A85CE9" w:rsidRPr="00572F0B">
        <w:rPr>
          <w:color w:val="auto"/>
          <w:sz w:val="22"/>
          <w:szCs w:val="22"/>
          <w:lang w:val="vi-VN"/>
        </w:rPr>
        <w:t xml:space="preserve">các </w:t>
      </w:r>
      <w:r w:rsidR="00A85CE9" w:rsidRPr="00572F0B">
        <w:rPr>
          <w:color w:val="auto"/>
          <w:sz w:val="22"/>
          <w:szCs w:val="22"/>
          <w:lang w:bidi="en-US"/>
        </w:rPr>
        <w:t>hoạt</w:t>
      </w:r>
      <w:r w:rsidR="00A85CE9" w:rsidRPr="00572F0B">
        <w:rPr>
          <w:color w:val="auto"/>
          <w:sz w:val="22"/>
          <w:szCs w:val="22"/>
          <w:lang w:val="vi-VN"/>
        </w:rPr>
        <w:t xml:space="preserve"> chất hoặc </w:t>
      </w:r>
      <w:r w:rsidR="003D7208" w:rsidRPr="00572F0B">
        <w:rPr>
          <w:color w:val="auto"/>
          <w:sz w:val="22"/>
          <w:szCs w:val="22"/>
        </w:rPr>
        <w:t xml:space="preserve">đối với </w:t>
      </w:r>
      <w:r w:rsidR="003D7208" w:rsidRPr="00572F0B">
        <w:rPr>
          <w:color w:val="auto"/>
          <w:sz w:val="22"/>
          <w:szCs w:val="22"/>
          <w:lang w:val="vi-VN"/>
        </w:rPr>
        <w:t xml:space="preserve">việc sử dụng thuốc bảo vệ thực vật </w:t>
      </w:r>
      <w:r w:rsidR="003D7208" w:rsidRPr="00572F0B">
        <w:rPr>
          <w:color w:val="auto"/>
          <w:sz w:val="22"/>
          <w:szCs w:val="22"/>
          <w:lang w:val="en-GB"/>
        </w:rPr>
        <w:t>theo danh mục cho phép khi các chất đó</w:t>
      </w:r>
      <w:r w:rsidRPr="00572F0B">
        <w:rPr>
          <w:color w:val="auto"/>
          <w:sz w:val="22"/>
          <w:szCs w:val="22"/>
        </w:rPr>
        <w:t xml:space="preserve"> được xem là</w:t>
      </w:r>
      <w:r w:rsidR="008B01FF" w:rsidRPr="00572F0B">
        <w:rPr>
          <w:color w:val="auto"/>
          <w:sz w:val="22"/>
          <w:szCs w:val="22"/>
        </w:rPr>
        <w:t xml:space="preserve"> ít </w:t>
      </w:r>
      <w:r w:rsidR="000274B6" w:rsidRPr="00572F0B">
        <w:rPr>
          <w:color w:val="auto"/>
          <w:sz w:val="22"/>
          <w:szCs w:val="22"/>
        </w:rPr>
        <w:t>ảnh hưởng</w:t>
      </w:r>
      <w:r w:rsidR="003D7208" w:rsidRPr="00572F0B">
        <w:rPr>
          <w:color w:val="auto"/>
          <w:sz w:val="22"/>
          <w:szCs w:val="22"/>
        </w:rPr>
        <w:t xml:space="preserve"> đến</w:t>
      </w:r>
      <w:r w:rsidRPr="00572F0B">
        <w:rPr>
          <w:color w:val="auto"/>
          <w:sz w:val="22"/>
          <w:szCs w:val="22"/>
        </w:rPr>
        <w:t xml:space="preserve"> sức khỏe cộng đồng.</w:t>
      </w:r>
    </w:p>
    <w:p w14:paraId="7FEE83DA" w14:textId="3DBC3512" w:rsidR="00E203D9" w:rsidRPr="00572F0B" w:rsidRDefault="00E203D9" w:rsidP="00875FEA">
      <w:pPr>
        <w:pBdr>
          <w:top w:val="single" w:sz="18" w:space="4" w:color="auto"/>
          <w:bottom w:val="single" w:sz="18" w:space="4" w:color="auto"/>
        </w:pBdr>
        <w:autoSpaceDE/>
        <w:autoSpaceDN/>
        <w:jc w:val="center"/>
        <w:rPr>
          <w:rFonts w:ascii="Arial" w:hAnsi="Arial" w:cs="Arial"/>
          <w:b/>
          <w:bCs/>
          <w:szCs w:val="24"/>
          <w:lang w:val="pl-PL"/>
        </w:rPr>
      </w:pPr>
      <w:r w:rsidRPr="00572F0B">
        <w:rPr>
          <w:rFonts w:ascii="Arial" w:hAnsi="Arial" w:cs="Arial"/>
          <w:b/>
          <w:bCs/>
          <w:noProof/>
          <w:szCs w:val="24"/>
          <w:lang w:val="en-GB" w:eastAsia="en-GB"/>
        </w:rPr>
        <w:lastRenderedPageBreak/>
        <mc:AlternateContent>
          <mc:Choice Requires="wps">
            <w:drawing>
              <wp:anchor distT="0" distB="0" distL="114300" distR="114300" simplePos="0" relativeHeight="251658240" behindDoc="0" locked="0" layoutInCell="1" allowOverlap="1" wp14:anchorId="7E85393F" wp14:editId="0DC324C6">
                <wp:simplePos x="0" y="0"/>
                <wp:positionH relativeFrom="column">
                  <wp:posOffset>4957141</wp:posOffset>
                </wp:positionH>
                <wp:positionV relativeFrom="paragraph">
                  <wp:posOffset>-549275</wp:posOffset>
                </wp:positionV>
                <wp:extent cx="1518479" cy="413468"/>
                <wp:effectExtent l="0" t="0" r="24765" b="24765"/>
                <wp:wrapNone/>
                <wp:docPr id="2" name="Text Box 2"/>
                <wp:cNvGraphicFramePr/>
                <a:graphic xmlns:a="http://schemas.openxmlformats.org/drawingml/2006/main">
                  <a:graphicData uri="http://schemas.microsoft.com/office/word/2010/wordprocessingShape">
                    <wps:wsp>
                      <wps:cNvSpPr txBox="1"/>
                      <wps:spPr>
                        <a:xfrm>
                          <a:off x="0" y="0"/>
                          <a:ext cx="1518479" cy="4134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307796" w14:textId="77777777" w:rsidR="005E28C9" w:rsidRDefault="005E2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85393F" id="_x0000_t202" coordsize="21600,21600" o:spt="202" path="m,l,21600r21600,l21600,xe">
                <v:stroke joinstyle="miter"/>
                <v:path gradientshapeok="t" o:connecttype="rect"/>
              </v:shapetype>
              <v:shape id="Text Box 2" o:spid="_x0000_s1026" type="#_x0000_t202" style="position:absolute;left:0;text-align:left;margin-left:390.35pt;margin-top:-43.25pt;width:119.55pt;height:3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" fillcolor="white [3201]" strokecolor="white [3212]" strokeweight=".5pt">
                <v:textbox>
                  <w:txbxContent>
                    <w:p w14:paraId="7F307796" w14:textId="77777777" w:rsidR="005E28C9" w:rsidRDefault="005E28C9"/>
                  </w:txbxContent>
                </v:textbox>
              </v:shape>
            </w:pict>
          </mc:Fallback>
        </mc:AlternateContent>
      </w:r>
      <w:r w:rsidRPr="00572F0B">
        <w:rPr>
          <w:rFonts w:ascii="Arial" w:hAnsi="Arial" w:cs="Arial"/>
          <w:b/>
          <w:bCs/>
          <w:szCs w:val="24"/>
          <w:lang w:val="pl-PL"/>
        </w:rPr>
        <w:t xml:space="preserve">T I Ê U   C H U Ẩ N   Q U Ố C   G I A        </w:t>
      </w:r>
      <w:r w:rsidRPr="00572F0B">
        <w:rPr>
          <w:rFonts w:ascii="Arial" w:hAnsi="Arial" w:cs="Arial"/>
          <w:b/>
          <w:bCs/>
          <w:szCs w:val="24"/>
          <w:lang w:val="pl-PL"/>
        </w:rPr>
        <w:tab/>
      </w:r>
      <w:r w:rsidR="00694A09" w:rsidRPr="00572F0B">
        <w:rPr>
          <w:rFonts w:ascii="Arial" w:hAnsi="Arial" w:cs="Arial"/>
          <w:b/>
          <w:bCs/>
          <w:szCs w:val="24"/>
          <w:lang w:val="pl-PL"/>
        </w:rPr>
        <w:t xml:space="preserve">    </w:t>
      </w:r>
      <w:r w:rsidRPr="00572F0B">
        <w:rPr>
          <w:rFonts w:ascii="Arial" w:hAnsi="Arial" w:cs="Arial"/>
          <w:b/>
          <w:bCs/>
          <w:szCs w:val="24"/>
          <w:lang w:val="pl-PL"/>
        </w:rPr>
        <w:t xml:space="preserve">  </w:t>
      </w:r>
      <w:r w:rsidR="007E36C4" w:rsidRPr="00572F0B">
        <w:rPr>
          <w:rFonts w:ascii="Arial" w:hAnsi="Arial" w:cs="Arial"/>
          <w:b/>
          <w:bCs/>
          <w:szCs w:val="24"/>
          <w:lang w:val="pl-PL"/>
        </w:rPr>
        <w:t xml:space="preserve">                      </w:t>
      </w:r>
      <w:r w:rsidRPr="00572F0B">
        <w:rPr>
          <w:rFonts w:ascii="Arial" w:hAnsi="Arial" w:cs="Arial"/>
          <w:b/>
          <w:bCs/>
          <w:szCs w:val="24"/>
          <w:lang w:val="pl-PL"/>
        </w:rPr>
        <w:t xml:space="preserve"> </w:t>
      </w:r>
      <w:r w:rsidR="007E0A11" w:rsidRPr="00572F0B">
        <w:rPr>
          <w:rFonts w:ascii="Arial" w:hAnsi="Arial" w:cs="Arial"/>
          <w:b/>
          <w:bCs/>
          <w:szCs w:val="24"/>
          <w:lang w:val="pl-PL"/>
        </w:rPr>
        <w:t>TCVN   :2025</w:t>
      </w:r>
    </w:p>
    <w:p w14:paraId="5F21ACF1" w14:textId="77777777" w:rsidR="00E94E62" w:rsidRPr="00572F0B" w:rsidRDefault="00E94E62" w:rsidP="00875FEA">
      <w:pPr>
        <w:spacing w:line="360" w:lineRule="auto"/>
        <w:rPr>
          <w:rFonts w:ascii="Arial" w:hAnsi="Arial" w:cs="Arial"/>
          <w:b/>
          <w:bCs/>
          <w:sz w:val="16"/>
          <w:szCs w:val="16"/>
        </w:rPr>
      </w:pPr>
    </w:p>
    <w:p w14:paraId="6E72E50B" w14:textId="77777777" w:rsidR="00DB705B" w:rsidRPr="00572F0B" w:rsidRDefault="00DB705B" w:rsidP="00875FEA">
      <w:pPr>
        <w:spacing w:line="360" w:lineRule="auto"/>
        <w:rPr>
          <w:rFonts w:ascii="Arial" w:hAnsi="Arial" w:cs="Arial"/>
          <w:b/>
          <w:bCs/>
          <w:sz w:val="16"/>
          <w:szCs w:val="16"/>
        </w:rPr>
      </w:pPr>
    </w:p>
    <w:p w14:paraId="7E16580F" w14:textId="77777777" w:rsidR="00875FEA" w:rsidRPr="00572F0B" w:rsidRDefault="00875FEA" w:rsidP="00875FEA">
      <w:pPr>
        <w:spacing w:line="360" w:lineRule="auto"/>
        <w:rPr>
          <w:rFonts w:ascii="Arial" w:hAnsi="Arial" w:cs="Arial"/>
          <w:b/>
          <w:sz w:val="32"/>
          <w:szCs w:val="32"/>
          <w:lang w:val="nl-NL"/>
        </w:rPr>
      </w:pPr>
    </w:p>
    <w:p w14:paraId="5B841035" w14:textId="3CC6A904" w:rsidR="00662A10" w:rsidRPr="00572F0B" w:rsidRDefault="00806DBA" w:rsidP="00811834">
      <w:pPr>
        <w:widowControl w:val="0"/>
        <w:tabs>
          <w:tab w:val="left" w:pos="7380"/>
        </w:tabs>
        <w:spacing w:before="120" w:line="336" w:lineRule="auto"/>
        <w:ind w:right="737"/>
        <w:rPr>
          <w:rFonts w:ascii="Arial" w:hAnsi="Arial" w:cs="Arial"/>
          <w:b/>
          <w:sz w:val="32"/>
          <w:szCs w:val="32"/>
          <w:lang w:val="nl-NL"/>
        </w:rPr>
      </w:pPr>
      <w:r w:rsidRPr="00572F0B">
        <w:rPr>
          <w:rFonts w:ascii="Arial" w:hAnsi="Arial" w:cs="Arial"/>
          <w:b/>
          <w:sz w:val="32"/>
          <w:szCs w:val="32"/>
          <w:lang w:val="nl-NL"/>
        </w:rPr>
        <w:t xml:space="preserve">Hướng dẫn công nhận hoạt chất thuốc </w:t>
      </w:r>
      <w:r w:rsidR="00B22BF8" w:rsidRPr="00572F0B">
        <w:rPr>
          <w:rFonts w:ascii="Arial" w:hAnsi="Arial" w:cs="Arial"/>
          <w:b/>
          <w:sz w:val="32"/>
          <w:szCs w:val="32"/>
          <w:lang w:val="nl-NL"/>
        </w:rPr>
        <w:t>b</w:t>
      </w:r>
      <w:r w:rsidRPr="00572F0B">
        <w:rPr>
          <w:rFonts w:ascii="Arial" w:hAnsi="Arial" w:cs="Arial"/>
          <w:b/>
          <w:sz w:val="32"/>
          <w:szCs w:val="32"/>
          <w:lang w:val="nl-NL"/>
        </w:rPr>
        <w:t xml:space="preserve">ảo vệ thực vật </w:t>
      </w:r>
      <w:r w:rsidR="00F75B36" w:rsidRPr="00572F0B">
        <w:rPr>
          <w:rFonts w:ascii="Arial" w:hAnsi="Arial" w:cs="Arial"/>
          <w:b/>
          <w:sz w:val="32"/>
          <w:szCs w:val="32"/>
          <w:lang w:val="nl-NL"/>
        </w:rPr>
        <w:t xml:space="preserve">                            ít </w:t>
      </w:r>
      <w:r w:rsidR="00811834" w:rsidRPr="00572F0B">
        <w:rPr>
          <w:rFonts w:ascii="Arial" w:hAnsi="Arial" w:cs="Arial"/>
          <w:b/>
          <w:sz w:val="32"/>
          <w:szCs w:val="32"/>
          <w:lang w:val="nl-NL"/>
        </w:rPr>
        <w:t>ảnh hưởng</w:t>
      </w:r>
      <w:r w:rsidR="00F75B36" w:rsidRPr="00572F0B">
        <w:rPr>
          <w:rFonts w:ascii="Arial" w:hAnsi="Arial" w:cs="Arial"/>
          <w:b/>
          <w:sz w:val="32"/>
          <w:szCs w:val="32"/>
          <w:lang w:val="nl-NL"/>
        </w:rPr>
        <w:t xml:space="preserve"> đến sức khỏe cộng đồng </w:t>
      </w:r>
      <w:r w:rsidR="00811834" w:rsidRPr="00572F0B">
        <w:rPr>
          <w:rFonts w:ascii="Arial" w:hAnsi="Arial" w:cs="Arial"/>
          <w:b/>
          <w:sz w:val="32"/>
          <w:szCs w:val="32"/>
          <w:lang w:val="nl-NL"/>
        </w:rPr>
        <w:t>hoặc không phát sinh dư</w:t>
      </w:r>
      <w:r w:rsidR="000D4125" w:rsidRPr="00572F0B">
        <w:rPr>
          <w:rFonts w:ascii="Arial" w:hAnsi="Arial" w:cs="Arial"/>
          <w:b/>
          <w:sz w:val="32"/>
          <w:szCs w:val="32"/>
          <w:lang w:val="nl-NL"/>
        </w:rPr>
        <w:t xml:space="preserve"> lượng</w:t>
      </w:r>
      <w:r w:rsidR="00811834" w:rsidRPr="00572F0B">
        <w:rPr>
          <w:rFonts w:ascii="Arial" w:hAnsi="Arial" w:cs="Arial"/>
          <w:b/>
          <w:sz w:val="32"/>
          <w:szCs w:val="32"/>
          <w:lang w:val="nl-NL"/>
        </w:rPr>
        <w:t xml:space="preserve"> </w:t>
      </w:r>
      <w:r w:rsidRPr="00572F0B">
        <w:rPr>
          <w:rFonts w:ascii="Arial" w:hAnsi="Arial" w:cs="Arial"/>
          <w:b/>
          <w:sz w:val="32"/>
          <w:szCs w:val="32"/>
          <w:lang w:val="nl-NL"/>
        </w:rPr>
        <w:t xml:space="preserve">được miễn thiết lập giới hạn </w:t>
      </w:r>
      <w:r w:rsidR="00E22A7B" w:rsidRPr="00572F0B">
        <w:rPr>
          <w:rFonts w:ascii="Arial" w:hAnsi="Arial" w:cs="Arial"/>
          <w:b/>
          <w:sz w:val="32"/>
          <w:szCs w:val="32"/>
          <w:lang w:val="nl-NL"/>
        </w:rPr>
        <w:t>dư lượng</w:t>
      </w:r>
      <w:r w:rsidRPr="00572F0B">
        <w:rPr>
          <w:rFonts w:ascii="Arial" w:hAnsi="Arial" w:cs="Arial"/>
          <w:b/>
          <w:sz w:val="32"/>
          <w:szCs w:val="32"/>
          <w:lang w:val="nl-NL"/>
        </w:rPr>
        <w:t xml:space="preserve"> tối đa </w:t>
      </w:r>
    </w:p>
    <w:p w14:paraId="73B3BB67" w14:textId="5AD87A3B" w:rsidR="00B22BF8" w:rsidRPr="00572F0B" w:rsidRDefault="00B22BF8" w:rsidP="00811834">
      <w:pPr>
        <w:spacing w:before="120" w:line="336" w:lineRule="auto"/>
        <w:ind w:right="2155"/>
        <w:rPr>
          <w:rFonts w:ascii="Arial" w:hAnsi="Arial" w:cs="Arial"/>
          <w:i/>
          <w:sz w:val="24"/>
          <w:szCs w:val="24"/>
          <w:lang w:val="nl-NL"/>
        </w:rPr>
      </w:pPr>
      <w:r w:rsidRPr="00572F0B">
        <w:rPr>
          <w:rFonts w:ascii="Arial" w:hAnsi="Arial" w:cs="Arial"/>
          <w:i/>
          <w:sz w:val="24"/>
          <w:szCs w:val="24"/>
          <w:lang w:val="nl-NL"/>
        </w:rPr>
        <w:t xml:space="preserve">Guidelines for the recognition of active substances of low public health concern that are considered exempted from the establishment of maximum residue limits </w:t>
      </w:r>
      <w:r w:rsidR="00811834" w:rsidRPr="00572F0B">
        <w:rPr>
          <w:rFonts w:ascii="Arial" w:hAnsi="Arial" w:cs="Arial"/>
          <w:i/>
          <w:sz w:val="24"/>
          <w:szCs w:val="24"/>
          <w:lang w:val="nl-NL"/>
        </w:rPr>
        <w:t>or do not give rise to residues</w:t>
      </w:r>
    </w:p>
    <w:p w14:paraId="31BCE34E" w14:textId="77777777" w:rsidR="00806DBA" w:rsidRPr="00572F0B" w:rsidRDefault="00806DBA" w:rsidP="00B22BF8">
      <w:pPr>
        <w:widowControl w:val="0"/>
        <w:tabs>
          <w:tab w:val="left" w:pos="7380"/>
        </w:tabs>
        <w:spacing w:before="120" w:line="360" w:lineRule="auto"/>
        <w:ind w:right="3253"/>
        <w:rPr>
          <w:rFonts w:ascii="Arial" w:hAnsi="Arial" w:cs="Arial"/>
          <w:sz w:val="22"/>
          <w:szCs w:val="22"/>
        </w:rPr>
      </w:pPr>
    </w:p>
    <w:p w14:paraId="7322DB4F" w14:textId="77777777" w:rsidR="00CD7731" w:rsidRPr="00572F0B" w:rsidRDefault="00CD7731" w:rsidP="004B08F0">
      <w:pPr>
        <w:spacing w:line="360" w:lineRule="auto"/>
        <w:rPr>
          <w:rFonts w:ascii="Arial" w:hAnsi="Arial" w:cs="Arial"/>
          <w:b/>
          <w:bCs/>
          <w:sz w:val="16"/>
          <w:szCs w:val="16"/>
        </w:rPr>
      </w:pPr>
    </w:p>
    <w:p w14:paraId="0E3776A0" w14:textId="3B531811" w:rsidR="009A5032" w:rsidRPr="00572F0B" w:rsidRDefault="004B08F0" w:rsidP="00694A09">
      <w:pPr>
        <w:pStyle w:val="Heading1"/>
        <w:keepNext w:val="0"/>
        <w:widowControl w:val="0"/>
        <w:pBdr>
          <w:top w:val="none" w:sz="0" w:space="0" w:color="auto"/>
          <w:bottom w:val="none" w:sz="0" w:space="0" w:color="auto"/>
        </w:pBdr>
        <w:tabs>
          <w:tab w:val="clear" w:pos="0"/>
          <w:tab w:val="clear" w:pos="10065"/>
        </w:tabs>
        <w:autoSpaceDE/>
        <w:autoSpaceDN/>
        <w:spacing w:before="360" w:line="360" w:lineRule="auto"/>
        <w:rPr>
          <w:rFonts w:ascii="Arial" w:hAnsi="Arial" w:cs="Arial"/>
          <w:kern w:val="32"/>
          <w:sz w:val="24"/>
          <w:szCs w:val="22"/>
          <w:lang w:eastAsia="x-none"/>
        </w:rPr>
      </w:pPr>
      <w:bookmarkStart w:id="1" w:name="_Toc183622392"/>
      <w:r w:rsidRPr="00572F0B">
        <w:rPr>
          <w:rFonts w:ascii="Arial" w:hAnsi="Arial" w:cs="Arial"/>
          <w:kern w:val="32"/>
          <w:sz w:val="24"/>
          <w:szCs w:val="22"/>
          <w:lang w:val="x-none" w:eastAsia="x-none"/>
        </w:rPr>
        <w:t>1   Phạm vi áp dụng</w:t>
      </w:r>
      <w:bookmarkEnd w:id="1"/>
    </w:p>
    <w:p w14:paraId="78359E62" w14:textId="39921071" w:rsidR="004A3EA4" w:rsidRPr="00572F0B" w:rsidRDefault="00844BC7" w:rsidP="009D6A65">
      <w:pPr>
        <w:pStyle w:val="Bodytext21"/>
        <w:shd w:val="clear" w:color="auto" w:fill="auto"/>
        <w:spacing w:before="240" w:after="0" w:line="360" w:lineRule="auto"/>
        <w:ind w:firstLine="0"/>
        <w:jc w:val="both"/>
        <w:rPr>
          <w:color w:val="auto"/>
          <w:sz w:val="22"/>
          <w:szCs w:val="22"/>
          <w:lang w:bidi="en-US"/>
        </w:rPr>
      </w:pPr>
      <w:r w:rsidRPr="00572F0B">
        <w:rPr>
          <w:color w:val="auto"/>
          <w:sz w:val="22"/>
          <w:szCs w:val="22"/>
          <w:lang w:bidi="en-US"/>
        </w:rPr>
        <w:t>Tiêu chuẩn này</w:t>
      </w:r>
      <w:r w:rsidR="004A3EA4" w:rsidRPr="00572F0B">
        <w:rPr>
          <w:color w:val="auto"/>
          <w:sz w:val="22"/>
          <w:szCs w:val="22"/>
          <w:lang w:bidi="en-US"/>
        </w:rPr>
        <w:t xml:space="preserve"> </w:t>
      </w:r>
      <w:r w:rsidR="005B1D29" w:rsidRPr="00572F0B">
        <w:rPr>
          <w:color w:val="auto"/>
          <w:sz w:val="22"/>
          <w:szCs w:val="22"/>
          <w:lang w:bidi="en-US"/>
        </w:rPr>
        <w:t>đưa ra</w:t>
      </w:r>
      <w:r w:rsidR="004A3EA4" w:rsidRPr="00572F0B">
        <w:rPr>
          <w:color w:val="auto"/>
          <w:sz w:val="22"/>
          <w:szCs w:val="22"/>
          <w:lang w:bidi="en-US"/>
        </w:rPr>
        <w:t xml:space="preserve"> các tiêu chí để quyết định</w:t>
      </w:r>
      <w:r w:rsidR="00ED385D" w:rsidRPr="00572F0B">
        <w:rPr>
          <w:color w:val="auto"/>
          <w:sz w:val="22"/>
          <w:szCs w:val="22"/>
          <w:lang w:bidi="en-US"/>
        </w:rPr>
        <w:t xml:space="preserve"> về việc</w:t>
      </w:r>
      <w:r w:rsidR="00BB149D" w:rsidRPr="00572F0B">
        <w:rPr>
          <w:color w:val="auto"/>
          <w:sz w:val="22"/>
          <w:szCs w:val="22"/>
          <w:lang w:bidi="en-US"/>
        </w:rPr>
        <w:t xml:space="preserve"> </w:t>
      </w:r>
      <w:r w:rsidR="00E22A7B" w:rsidRPr="00572F0B">
        <w:rPr>
          <w:color w:val="auto"/>
          <w:sz w:val="22"/>
          <w:szCs w:val="22"/>
          <w:lang w:bidi="en-US"/>
        </w:rPr>
        <w:t>miễn</w:t>
      </w:r>
      <w:r w:rsidR="004A3EA4" w:rsidRPr="00572F0B">
        <w:rPr>
          <w:color w:val="auto"/>
          <w:sz w:val="22"/>
          <w:szCs w:val="22"/>
          <w:lang w:bidi="en-US"/>
        </w:rPr>
        <w:t xml:space="preserve"> thiết lập </w:t>
      </w:r>
      <w:r w:rsidR="00ED385D" w:rsidRPr="00572F0B">
        <w:rPr>
          <w:color w:val="auto"/>
          <w:sz w:val="22"/>
          <w:szCs w:val="22"/>
          <w:lang w:bidi="en-US"/>
        </w:rPr>
        <w:t xml:space="preserve">giới hạn </w:t>
      </w:r>
      <w:r w:rsidR="00E22A7B" w:rsidRPr="00572F0B">
        <w:rPr>
          <w:color w:val="auto"/>
          <w:sz w:val="22"/>
          <w:szCs w:val="22"/>
          <w:lang w:bidi="en-US"/>
        </w:rPr>
        <w:t>dư lượng</w:t>
      </w:r>
      <w:r w:rsidR="00ED385D" w:rsidRPr="00572F0B">
        <w:rPr>
          <w:color w:val="auto"/>
          <w:sz w:val="22"/>
          <w:szCs w:val="22"/>
          <w:lang w:bidi="en-US"/>
        </w:rPr>
        <w:t xml:space="preserve"> tối đa (MRL) </w:t>
      </w:r>
      <w:r w:rsidR="00875F72" w:rsidRPr="00572F0B">
        <w:rPr>
          <w:color w:val="auto"/>
          <w:sz w:val="22"/>
          <w:szCs w:val="22"/>
          <w:lang w:bidi="en-US"/>
        </w:rPr>
        <w:t>đối với</w:t>
      </w:r>
      <w:r w:rsidR="004A3EA4" w:rsidRPr="00572F0B">
        <w:rPr>
          <w:color w:val="auto"/>
          <w:sz w:val="22"/>
          <w:szCs w:val="22"/>
          <w:lang w:bidi="en-US"/>
        </w:rPr>
        <w:t xml:space="preserve"> một hoạt chất </w:t>
      </w:r>
      <w:r w:rsidR="009D475C" w:rsidRPr="00572F0B">
        <w:rPr>
          <w:color w:val="auto"/>
          <w:sz w:val="22"/>
          <w:szCs w:val="22"/>
          <w:lang w:bidi="en-US"/>
        </w:rPr>
        <w:t xml:space="preserve">thuốc bảo vệ thực vật </w:t>
      </w:r>
      <w:r w:rsidR="004A3EA4" w:rsidRPr="00572F0B">
        <w:rPr>
          <w:color w:val="auto"/>
          <w:sz w:val="22"/>
          <w:szCs w:val="22"/>
          <w:lang w:bidi="en-US"/>
        </w:rPr>
        <w:t xml:space="preserve">hoặc </w:t>
      </w:r>
      <w:r w:rsidR="00A35638" w:rsidRPr="00572F0B">
        <w:rPr>
          <w:color w:val="auto"/>
          <w:sz w:val="22"/>
          <w:szCs w:val="22"/>
          <w:lang w:bidi="en-US"/>
        </w:rPr>
        <w:t xml:space="preserve">đối với </w:t>
      </w:r>
      <w:r w:rsidR="00A35638" w:rsidRPr="00572F0B">
        <w:rPr>
          <w:color w:val="auto"/>
          <w:sz w:val="22"/>
          <w:szCs w:val="22"/>
          <w:lang w:val="vi-VN"/>
        </w:rPr>
        <w:t xml:space="preserve">việc sử dụng </w:t>
      </w:r>
      <w:r w:rsidR="00A35638" w:rsidRPr="00572F0B">
        <w:rPr>
          <w:color w:val="auto"/>
          <w:sz w:val="22"/>
          <w:szCs w:val="22"/>
        </w:rPr>
        <w:t>một hoạt chất</w:t>
      </w:r>
      <w:r w:rsidR="00A35638" w:rsidRPr="00572F0B">
        <w:rPr>
          <w:color w:val="auto"/>
          <w:sz w:val="22"/>
          <w:szCs w:val="22"/>
          <w:lang w:val="vi-VN"/>
        </w:rPr>
        <w:t xml:space="preserve"> </w:t>
      </w:r>
      <w:r w:rsidR="00A35638" w:rsidRPr="00572F0B">
        <w:rPr>
          <w:color w:val="auto"/>
          <w:sz w:val="22"/>
          <w:szCs w:val="22"/>
          <w:lang w:val="en-GB"/>
        </w:rPr>
        <w:t xml:space="preserve">theo danh mục cho phép </w:t>
      </w:r>
      <w:r w:rsidR="004A3EA4" w:rsidRPr="00572F0B">
        <w:rPr>
          <w:color w:val="auto"/>
          <w:sz w:val="22"/>
          <w:szCs w:val="22"/>
          <w:lang w:bidi="en-US"/>
        </w:rPr>
        <w:t xml:space="preserve">vì </w:t>
      </w:r>
      <w:r w:rsidR="00A35638" w:rsidRPr="00572F0B">
        <w:rPr>
          <w:color w:val="auto"/>
          <w:sz w:val="22"/>
          <w:szCs w:val="22"/>
          <w:lang w:bidi="en-US"/>
        </w:rPr>
        <w:t xml:space="preserve">kết quả </w:t>
      </w:r>
      <w:r w:rsidR="00503726" w:rsidRPr="00572F0B">
        <w:rPr>
          <w:color w:val="auto"/>
          <w:sz w:val="22"/>
          <w:szCs w:val="22"/>
          <w:lang w:bidi="en-US"/>
        </w:rPr>
        <w:t>đánh giá nguy cơ</w:t>
      </w:r>
      <w:r w:rsidR="004A3EA4" w:rsidRPr="00572F0B">
        <w:rPr>
          <w:color w:val="auto"/>
          <w:sz w:val="22"/>
          <w:szCs w:val="22"/>
          <w:lang w:bidi="en-US"/>
        </w:rPr>
        <w:t xml:space="preserve"> </w:t>
      </w:r>
      <w:r w:rsidR="00A35638" w:rsidRPr="00572F0B">
        <w:rPr>
          <w:color w:val="auto"/>
          <w:sz w:val="22"/>
          <w:szCs w:val="22"/>
          <w:lang w:bidi="en-US"/>
        </w:rPr>
        <w:t>cho thấy</w:t>
      </w:r>
      <w:r w:rsidR="004A3EA4" w:rsidRPr="00572F0B">
        <w:rPr>
          <w:color w:val="auto"/>
          <w:sz w:val="22"/>
          <w:szCs w:val="22"/>
          <w:lang w:bidi="en-US"/>
        </w:rPr>
        <w:t xml:space="preserve"> </w:t>
      </w:r>
      <w:r w:rsidR="00A35638" w:rsidRPr="00572F0B">
        <w:rPr>
          <w:color w:val="auto"/>
          <w:sz w:val="22"/>
          <w:szCs w:val="22"/>
          <w:lang w:bidi="en-US"/>
        </w:rPr>
        <w:t>các hoạt chất đó</w:t>
      </w:r>
      <w:r w:rsidR="004A3EA4" w:rsidRPr="00572F0B">
        <w:rPr>
          <w:color w:val="auto"/>
          <w:sz w:val="22"/>
          <w:szCs w:val="22"/>
          <w:lang w:bidi="en-US"/>
        </w:rPr>
        <w:t xml:space="preserve"> có </w:t>
      </w:r>
      <w:r w:rsidR="00A35638" w:rsidRPr="00572F0B">
        <w:rPr>
          <w:color w:val="auto"/>
          <w:sz w:val="22"/>
          <w:szCs w:val="22"/>
          <w:lang w:bidi="en-US"/>
        </w:rPr>
        <w:t xml:space="preserve">nguy cơ </w:t>
      </w:r>
      <w:r w:rsidR="004A3EA4" w:rsidRPr="00572F0B">
        <w:rPr>
          <w:color w:val="auto"/>
          <w:sz w:val="22"/>
          <w:szCs w:val="22"/>
          <w:lang w:bidi="en-US"/>
        </w:rPr>
        <w:t xml:space="preserve">thấp và ít </w:t>
      </w:r>
      <w:r w:rsidR="000274B6" w:rsidRPr="00572F0B">
        <w:rPr>
          <w:color w:val="auto"/>
          <w:sz w:val="22"/>
          <w:szCs w:val="22"/>
          <w:lang w:bidi="en-US"/>
        </w:rPr>
        <w:t>ảnh hưởng</w:t>
      </w:r>
      <w:r w:rsidR="004A3EA4" w:rsidRPr="00572F0B">
        <w:rPr>
          <w:color w:val="auto"/>
          <w:sz w:val="22"/>
          <w:szCs w:val="22"/>
          <w:lang w:bidi="en-US"/>
        </w:rPr>
        <w:t xml:space="preserve"> </w:t>
      </w:r>
      <w:r w:rsidR="00FF12F6" w:rsidRPr="00572F0B">
        <w:rPr>
          <w:color w:val="auto"/>
          <w:sz w:val="22"/>
          <w:szCs w:val="22"/>
          <w:lang w:bidi="en-US"/>
        </w:rPr>
        <w:t>đến</w:t>
      </w:r>
      <w:r w:rsidR="004A3EA4" w:rsidRPr="00572F0B">
        <w:rPr>
          <w:color w:val="auto"/>
          <w:sz w:val="22"/>
          <w:szCs w:val="22"/>
          <w:lang w:bidi="en-US"/>
        </w:rPr>
        <w:t xml:space="preserve"> sức khỏe cộng đồng.</w:t>
      </w:r>
    </w:p>
    <w:p w14:paraId="3C0A1368" w14:textId="2EBDF472" w:rsidR="004A3EA4" w:rsidRPr="00572F0B" w:rsidRDefault="004A3EA4" w:rsidP="009D6A65">
      <w:pPr>
        <w:pStyle w:val="Bodytext21"/>
        <w:shd w:val="clear" w:color="auto" w:fill="auto"/>
        <w:spacing w:before="240" w:after="0" w:line="360" w:lineRule="auto"/>
        <w:ind w:firstLine="0"/>
        <w:jc w:val="both"/>
        <w:rPr>
          <w:color w:val="auto"/>
          <w:sz w:val="22"/>
          <w:szCs w:val="22"/>
          <w:lang w:bidi="en-US"/>
        </w:rPr>
      </w:pPr>
      <w:r w:rsidRPr="00572F0B">
        <w:rPr>
          <w:color w:val="auto"/>
          <w:sz w:val="22"/>
          <w:szCs w:val="22"/>
          <w:lang w:bidi="en-US"/>
        </w:rPr>
        <w:t>Các tiêu chí này được đưa ra nhằm cung cấp cách tiếp cận nhất</w:t>
      </w:r>
      <w:r w:rsidR="00FF12F6" w:rsidRPr="00572F0B">
        <w:rPr>
          <w:color w:val="auto"/>
          <w:sz w:val="22"/>
          <w:szCs w:val="22"/>
          <w:lang w:bidi="en-US"/>
        </w:rPr>
        <w:t xml:space="preserve"> quán</w:t>
      </w:r>
      <w:r w:rsidRPr="00572F0B">
        <w:rPr>
          <w:color w:val="auto"/>
          <w:sz w:val="22"/>
          <w:szCs w:val="22"/>
          <w:lang w:bidi="en-US"/>
        </w:rPr>
        <w:t xml:space="preserve"> và hài hòa để xác định </w:t>
      </w:r>
      <w:r w:rsidR="002E3BBE" w:rsidRPr="00572F0B">
        <w:rPr>
          <w:color w:val="auto"/>
          <w:sz w:val="22"/>
          <w:szCs w:val="22"/>
          <w:lang w:bidi="en-US"/>
        </w:rPr>
        <w:t>khi nào</w:t>
      </w:r>
      <w:r w:rsidRPr="00572F0B">
        <w:rPr>
          <w:color w:val="auto"/>
          <w:sz w:val="22"/>
          <w:szCs w:val="22"/>
          <w:lang w:bidi="en-US"/>
        </w:rPr>
        <w:t xml:space="preserve"> </w:t>
      </w:r>
      <w:r w:rsidR="002B26F2" w:rsidRPr="00572F0B">
        <w:rPr>
          <w:color w:val="auto"/>
          <w:sz w:val="22"/>
          <w:szCs w:val="22"/>
          <w:lang w:bidi="en-US"/>
        </w:rPr>
        <w:t xml:space="preserve">một </w:t>
      </w:r>
      <w:r w:rsidRPr="00572F0B">
        <w:rPr>
          <w:color w:val="auto"/>
          <w:sz w:val="22"/>
          <w:szCs w:val="22"/>
          <w:lang w:bidi="en-US"/>
        </w:rPr>
        <w:t xml:space="preserve">hoạt </w:t>
      </w:r>
      <w:r w:rsidR="002E3BBE" w:rsidRPr="00572F0B">
        <w:rPr>
          <w:color w:val="auto"/>
          <w:sz w:val="22"/>
          <w:szCs w:val="22"/>
          <w:lang w:bidi="en-US"/>
        </w:rPr>
        <w:t>chất</w:t>
      </w:r>
      <w:r w:rsidRPr="00572F0B">
        <w:rPr>
          <w:color w:val="auto"/>
          <w:sz w:val="22"/>
          <w:szCs w:val="22"/>
          <w:lang w:bidi="en-US"/>
        </w:rPr>
        <w:t xml:space="preserve"> </w:t>
      </w:r>
      <w:r w:rsidR="009D475C" w:rsidRPr="00572F0B">
        <w:rPr>
          <w:color w:val="auto"/>
          <w:sz w:val="22"/>
          <w:szCs w:val="22"/>
          <w:lang w:bidi="en-US"/>
        </w:rPr>
        <w:t xml:space="preserve">thuốc bảo vệ thực vật </w:t>
      </w:r>
      <w:r w:rsidRPr="00572F0B">
        <w:rPr>
          <w:color w:val="auto"/>
          <w:sz w:val="22"/>
          <w:szCs w:val="22"/>
          <w:lang w:bidi="en-US"/>
        </w:rPr>
        <w:t>hoặc</w:t>
      </w:r>
      <w:r w:rsidR="00C07822" w:rsidRPr="00572F0B">
        <w:rPr>
          <w:color w:val="auto"/>
          <w:sz w:val="22"/>
          <w:szCs w:val="22"/>
          <w:lang w:bidi="en-US"/>
        </w:rPr>
        <w:t xml:space="preserve"> </w:t>
      </w:r>
      <w:r w:rsidR="002B26F2" w:rsidRPr="00572F0B">
        <w:rPr>
          <w:color w:val="auto"/>
          <w:sz w:val="22"/>
          <w:szCs w:val="22"/>
          <w:lang w:val="vi-VN"/>
        </w:rPr>
        <w:t xml:space="preserve">việc sử dụng </w:t>
      </w:r>
      <w:r w:rsidR="002B26F2" w:rsidRPr="00572F0B">
        <w:rPr>
          <w:color w:val="auto"/>
          <w:sz w:val="22"/>
          <w:szCs w:val="22"/>
        </w:rPr>
        <w:t>một hoạt chất</w:t>
      </w:r>
      <w:r w:rsidR="002B26F2" w:rsidRPr="00572F0B">
        <w:rPr>
          <w:color w:val="auto"/>
          <w:sz w:val="22"/>
          <w:szCs w:val="22"/>
          <w:lang w:val="vi-VN"/>
        </w:rPr>
        <w:t xml:space="preserve"> </w:t>
      </w:r>
      <w:r w:rsidR="002B26F2" w:rsidRPr="00572F0B">
        <w:rPr>
          <w:color w:val="auto"/>
          <w:sz w:val="22"/>
          <w:szCs w:val="22"/>
          <w:lang w:val="en-GB"/>
        </w:rPr>
        <w:t xml:space="preserve">theo danh mục cho phép </w:t>
      </w:r>
      <w:r w:rsidRPr="00572F0B">
        <w:rPr>
          <w:color w:val="auto"/>
          <w:sz w:val="22"/>
          <w:szCs w:val="22"/>
          <w:lang w:bidi="en-US"/>
        </w:rPr>
        <w:t xml:space="preserve">có thể được coi là </w:t>
      </w:r>
      <w:r w:rsidR="008B01FF" w:rsidRPr="00572F0B">
        <w:rPr>
          <w:color w:val="auto"/>
          <w:sz w:val="22"/>
          <w:szCs w:val="22"/>
          <w:lang w:bidi="en-US"/>
        </w:rPr>
        <w:t>miễn thiết</w:t>
      </w:r>
      <w:r w:rsidRPr="00572F0B">
        <w:rPr>
          <w:color w:val="auto"/>
          <w:sz w:val="22"/>
          <w:szCs w:val="22"/>
          <w:lang w:bidi="en-US"/>
        </w:rPr>
        <w:t xml:space="preserve"> lập MRL.</w:t>
      </w:r>
    </w:p>
    <w:p w14:paraId="699755B8" w14:textId="5A524217" w:rsidR="004A3EA4" w:rsidRPr="00572F0B" w:rsidRDefault="00CF71E2" w:rsidP="009D6A65">
      <w:pPr>
        <w:pStyle w:val="Bodytext21"/>
        <w:shd w:val="clear" w:color="auto" w:fill="auto"/>
        <w:spacing w:before="240" w:after="0" w:line="360" w:lineRule="auto"/>
        <w:ind w:firstLine="0"/>
        <w:jc w:val="both"/>
        <w:rPr>
          <w:color w:val="auto"/>
          <w:sz w:val="22"/>
          <w:szCs w:val="22"/>
          <w:lang w:bidi="en-US"/>
        </w:rPr>
      </w:pPr>
      <w:r w:rsidRPr="00572F0B">
        <w:rPr>
          <w:color w:val="auto"/>
          <w:sz w:val="22"/>
          <w:szCs w:val="22"/>
          <w:lang w:bidi="en-US"/>
        </w:rPr>
        <w:t>Tiêu chuẩn</w:t>
      </w:r>
      <w:r w:rsidR="004A3EA4" w:rsidRPr="00572F0B">
        <w:rPr>
          <w:color w:val="auto"/>
          <w:sz w:val="22"/>
          <w:szCs w:val="22"/>
          <w:lang w:bidi="en-US"/>
        </w:rPr>
        <w:t xml:space="preserve"> này không đề cập đến việc sử dụng các chất độc hại </w:t>
      </w:r>
      <w:r w:rsidR="00B94632" w:rsidRPr="00572F0B">
        <w:rPr>
          <w:color w:val="auto"/>
          <w:sz w:val="22"/>
          <w:szCs w:val="22"/>
          <w:lang w:bidi="en-US"/>
        </w:rPr>
        <w:t xml:space="preserve">mà </w:t>
      </w:r>
      <w:r w:rsidR="004A3EA4" w:rsidRPr="00572F0B">
        <w:rPr>
          <w:color w:val="auto"/>
          <w:sz w:val="22"/>
          <w:szCs w:val="22"/>
          <w:lang w:bidi="en-US"/>
        </w:rPr>
        <w:t xml:space="preserve">không </w:t>
      </w:r>
      <w:r w:rsidR="00E22A7B" w:rsidRPr="00572F0B">
        <w:rPr>
          <w:color w:val="auto"/>
          <w:sz w:val="22"/>
          <w:szCs w:val="22"/>
          <w:lang w:bidi="en-US"/>
        </w:rPr>
        <w:t>phát sinh</w:t>
      </w:r>
      <w:r w:rsidR="004A3EA4" w:rsidRPr="00572F0B">
        <w:rPr>
          <w:color w:val="auto"/>
          <w:sz w:val="22"/>
          <w:szCs w:val="22"/>
          <w:lang w:bidi="en-US"/>
        </w:rPr>
        <w:t xml:space="preserve"> </w:t>
      </w:r>
      <w:r w:rsidR="00E22A7B" w:rsidRPr="00572F0B">
        <w:rPr>
          <w:color w:val="auto"/>
          <w:sz w:val="22"/>
          <w:szCs w:val="22"/>
          <w:lang w:bidi="en-US"/>
        </w:rPr>
        <w:t>dư lượng</w:t>
      </w:r>
      <w:r w:rsidR="004A3EA4" w:rsidRPr="00572F0B">
        <w:rPr>
          <w:color w:val="auto"/>
          <w:sz w:val="22"/>
          <w:szCs w:val="22"/>
          <w:lang w:bidi="en-US"/>
        </w:rPr>
        <w:t xml:space="preserve">, ví dụ sử dụng thuốc diệt nấm hoặc thuốc </w:t>
      </w:r>
      <w:r w:rsidR="00B94632" w:rsidRPr="00572F0B">
        <w:rPr>
          <w:color w:val="auto"/>
          <w:sz w:val="22"/>
          <w:szCs w:val="22"/>
          <w:lang w:bidi="en-US"/>
        </w:rPr>
        <w:t>trừ sâu</w:t>
      </w:r>
      <w:r w:rsidR="004A3EA4" w:rsidRPr="00572F0B">
        <w:rPr>
          <w:color w:val="auto"/>
          <w:sz w:val="22"/>
          <w:szCs w:val="22"/>
          <w:lang w:bidi="en-US"/>
        </w:rPr>
        <w:t xml:space="preserve"> để xử lý hạt giống.</w:t>
      </w:r>
    </w:p>
    <w:p w14:paraId="0B51A10B" w14:textId="17A6198F" w:rsidR="00D61AA0" w:rsidRPr="00572F0B" w:rsidRDefault="00D229A3" w:rsidP="00694A09">
      <w:pPr>
        <w:pStyle w:val="Heading1"/>
        <w:keepNext w:val="0"/>
        <w:widowControl w:val="0"/>
        <w:pBdr>
          <w:top w:val="none" w:sz="0" w:space="0" w:color="auto"/>
          <w:bottom w:val="none" w:sz="0" w:space="0" w:color="auto"/>
        </w:pBdr>
        <w:tabs>
          <w:tab w:val="clear" w:pos="0"/>
          <w:tab w:val="clear" w:pos="10065"/>
        </w:tabs>
        <w:autoSpaceDE/>
        <w:autoSpaceDN/>
        <w:spacing w:before="360" w:line="360" w:lineRule="auto"/>
        <w:rPr>
          <w:rFonts w:ascii="Arial" w:hAnsi="Arial" w:cs="Arial"/>
          <w:kern w:val="32"/>
          <w:sz w:val="24"/>
          <w:szCs w:val="22"/>
          <w:lang w:val="x-none" w:eastAsia="x-none"/>
        </w:rPr>
      </w:pPr>
      <w:bookmarkStart w:id="2" w:name="_Toc57211758"/>
      <w:bookmarkStart w:id="3" w:name="_Toc127278660"/>
      <w:bookmarkStart w:id="4" w:name="_Toc129694183"/>
      <w:bookmarkStart w:id="5" w:name="_Toc129735822"/>
      <w:bookmarkStart w:id="6" w:name="_Toc132481205"/>
      <w:bookmarkStart w:id="7" w:name="_Toc183622393"/>
      <w:r w:rsidRPr="00572F0B">
        <w:rPr>
          <w:rFonts w:ascii="Arial" w:hAnsi="Arial" w:cs="Arial"/>
          <w:kern w:val="32"/>
          <w:sz w:val="24"/>
          <w:szCs w:val="22"/>
          <w:lang w:val="x-none" w:eastAsia="x-none"/>
        </w:rPr>
        <w:t>2</w:t>
      </w:r>
      <w:r w:rsidR="00D61AA0" w:rsidRPr="00572F0B">
        <w:rPr>
          <w:rFonts w:ascii="Arial" w:hAnsi="Arial" w:cs="Arial"/>
          <w:kern w:val="32"/>
          <w:sz w:val="24"/>
          <w:szCs w:val="22"/>
          <w:lang w:val="x-none" w:eastAsia="x-none"/>
        </w:rPr>
        <w:t xml:space="preserve">   Thuật ngữ</w:t>
      </w:r>
      <w:r w:rsidR="00694A09" w:rsidRPr="00572F0B">
        <w:rPr>
          <w:rFonts w:ascii="Arial" w:hAnsi="Arial" w:cs="Arial"/>
          <w:kern w:val="32"/>
          <w:sz w:val="24"/>
          <w:szCs w:val="22"/>
          <w:lang w:val="en-GB" w:eastAsia="x-none"/>
        </w:rPr>
        <w:t xml:space="preserve"> và</w:t>
      </w:r>
      <w:r w:rsidR="00D61AA0" w:rsidRPr="00572F0B">
        <w:rPr>
          <w:rFonts w:ascii="Arial" w:hAnsi="Arial" w:cs="Arial"/>
          <w:kern w:val="32"/>
          <w:sz w:val="24"/>
          <w:szCs w:val="22"/>
          <w:lang w:val="x-none" w:eastAsia="x-none"/>
        </w:rPr>
        <w:t xml:space="preserve"> định nghĩa </w:t>
      </w:r>
      <w:bookmarkEnd w:id="2"/>
      <w:bookmarkEnd w:id="3"/>
      <w:bookmarkEnd w:id="4"/>
      <w:bookmarkEnd w:id="5"/>
      <w:bookmarkEnd w:id="6"/>
      <w:bookmarkEnd w:id="7"/>
    </w:p>
    <w:p w14:paraId="5741954C" w14:textId="13F76836" w:rsidR="00D2192B" w:rsidRPr="00572F0B" w:rsidRDefault="00D2192B" w:rsidP="009D6A65">
      <w:pPr>
        <w:widowControl w:val="0"/>
        <w:spacing w:before="240" w:line="360" w:lineRule="auto"/>
        <w:jc w:val="both"/>
        <w:rPr>
          <w:rFonts w:ascii="Arial" w:hAnsi="Arial" w:cs="Arial"/>
          <w:bCs/>
          <w:i/>
          <w:iCs/>
          <w:sz w:val="22"/>
          <w:szCs w:val="22"/>
        </w:rPr>
      </w:pPr>
      <w:r w:rsidRPr="00572F0B">
        <w:rPr>
          <w:rFonts w:ascii="Arial" w:hAnsi="Arial" w:cs="Arial"/>
          <w:bCs/>
          <w:sz w:val="22"/>
          <w:szCs w:val="22"/>
        </w:rPr>
        <w:t>Trong tiêu chuẩn này sử dụng các thuật ngữ</w:t>
      </w:r>
      <w:r w:rsidR="00694A09" w:rsidRPr="00572F0B">
        <w:rPr>
          <w:rFonts w:ascii="Arial" w:hAnsi="Arial" w:cs="Arial"/>
          <w:bCs/>
          <w:sz w:val="22"/>
          <w:szCs w:val="22"/>
        </w:rPr>
        <w:t xml:space="preserve"> và</w:t>
      </w:r>
      <w:r w:rsidRPr="00572F0B">
        <w:rPr>
          <w:rFonts w:ascii="Arial" w:hAnsi="Arial" w:cs="Arial"/>
          <w:bCs/>
          <w:sz w:val="22"/>
          <w:szCs w:val="22"/>
        </w:rPr>
        <w:t xml:space="preserve"> định nghĩa sau:</w:t>
      </w:r>
      <w:r w:rsidR="00C37A7B" w:rsidRPr="00572F0B">
        <w:rPr>
          <w:rFonts w:ascii="Arial" w:hAnsi="Arial" w:cs="Arial"/>
          <w:bCs/>
          <w:sz w:val="22"/>
          <w:szCs w:val="22"/>
        </w:rPr>
        <w:t xml:space="preserve"> </w:t>
      </w:r>
      <w:r w:rsidR="00C37A7B" w:rsidRPr="00572F0B">
        <w:rPr>
          <w:rFonts w:ascii="Arial" w:hAnsi="Arial" w:cs="Arial"/>
          <w:bCs/>
          <w:i/>
          <w:iCs/>
          <w:sz w:val="22"/>
          <w:szCs w:val="22"/>
        </w:rPr>
        <w:t xml:space="preserve"> </w:t>
      </w:r>
    </w:p>
    <w:p w14:paraId="1324F893" w14:textId="77777777" w:rsidR="006A2709" w:rsidRPr="00572F0B" w:rsidRDefault="006A2709" w:rsidP="006A2709">
      <w:pPr>
        <w:pStyle w:val="Bodytext21"/>
        <w:numPr>
          <w:ilvl w:val="0"/>
          <w:numId w:val="40"/>
        </w:numPr>
        <w:shd w:val="clear" w:color="auto" w:fill="auto"/>
        <w:spacing w:before="240" w:after="0" w:line="360" w:lineRule="auto"/>
        <w:ind w:hanging="720"/>
        <w:jc w:val="both"/>
        <w:rPr>
          <w:rStyle w:val="Bodytext2Bold"/>
          <w:color w:val="auto"/>
          <w:sz w:val="22"/>
          <w:szCs w:val="22"/>
          <w:lang w:val="en-US"/>
        </w:rPr>
      </w:pPr>
    </w:p>
    <w:p w14:paraId="0C60CB77" w14:textId="77777777" w:rsidR="006A2709" w:rsidRPr="00572F0B" w:rsidRDefault="006A2709" w:rsidP="006A2709">
      <w:pPr>
        <w:pStyle w:val="Bodytext21"/>
        <w:shd w:val="clear" w:color="auto" w:fill="auto"/>
        <w:spacing w:after="0" w:line="360" w:lineRule="auto"/>
        <w:ind w:firstLine="0"/>
        <w:jc w:val="both"/>
        <w:rPr>
          <w:rStyle w:val="Bodytext2Bold"/>
          <w:color w:val="auto"/>
          <w:sz w:val="22"/>
          <w:szCs w:val="22"/>
          <w:lang w:val="en-US"/>
        </w:rPr>
      </w:pPr>
      <w:r w:rsidRPr="00572F0B">
        <w:rPr>
          <w:rStyle w:val="Bodytext2Bold"/>
          <w:color w:val="auto"/>
          <w:sz w:val="22"/>
          <w:szCs w:val="22"/>
          <w:lang w:val="en-US"/>
        </w:rPr>
        <w:t xml:space="preserve">Sinh vật gây hại </w:t>
      </w:r>
      <w:r w:rsidRPr="00572F0B">
        <w:rPr>
          <w:rStyle w:val="Bodytext2Bold"/>
          <w:b w:val="0"/>
          <w:bCs w:val="0"/>
          <w:color w:val="auto"/>
          <w:sz w:val="22"/>
          <w:szCs w:val="22"/>
          <w:lang w:val="en-US"/>
        </w:rPr>
        <w:t>(p</w:t>
      </w:r>
      <w:r w:rsidRPr="00572F0B">
        <w:rPr>
          <w:rStyle w:val="Bodytext2Bold"/>
          <w:b w:val="0"/>
          <w:bCs w:val="0"/>
          <w:color w:val="auto"/>
          <w:sz w:val="22"/>
          <w:szCs w:val="22"/>
        </w:rPr>
        <w:t>est</w:t>
      </w:r>
      <w:r w:rsidRPr="00572F0B">
        <w:rPr>
          <w:rStyle w:val="Bodytext2Bold"/>
          <w:b w:val="0"/>
          <w:bCs w:val="0"/>
          <w:color w:val="auto"/>
          <w:sz w:val="22"/>
          <w:szCs w:val="22"/>
          <w:lang w:val="en-US"/>
        </w:rPr>
        <w:t>)</w:t>
      </w:r>
    </w:p>
    <w:p w14:paraId="786A4036" w14:textId="13951EA2" w:rsidR="006A2709" w:rsidRPr="00572F0B" w:rsidRDefault="006A2709" w:rsidP="006A2709">
      <w:pPr>
        <w:pStyle w:val="Bodytext21"/>
        <w:shd w:val="clear" w:color="auto" w:fill="auto"/>
        <w:spacing w:after="0" w:line="360" w:lineRule="auto"/>
        <w:ind w:firstLine="0"/>
        <w:jc w:val="both"/>
        <w:rPr>
          <w:color w:val="auto"/>
          <w:sz w:val="22"/>
          <w:szCs w:val="22"/>
          <w:lang w:bidi="en-US"/>
        </w:rPr>
      </w:pPr>
      <w:r w:rsidRPr="00572F0B">
        <w:rPr>
          <w:color w:val="auto"/>
          <w:sz w:val="22"/>
          <w:szCs w:val="22"/>
          <w:lang w:bidi="en-US"/>
        </w:rPr>
        <w:t>Các loài, chủng hoặc dạng sinh học của thực vật, động vật hoặc tác nhân gây bệnh đối với thực vật và sản phẩm thực vật, vật liệu hoặc môi trường, bao gồm cả vật mang bệnh ký sinh trùng hoặc tác nhân gây bệnh cho người và động vật cũng như động vật gây hại đến sức khỏe cộng đồng.</w:t>
      </w:r>
    </w:p>
    <w:p w14:paraId="4DC11E12" w14:textId="77777777" w:rsidR="006A2709" w:rsidRPr="00572F0B" w:rsidRDefault="006A2709" w:rsidP="006A2709">
      <w:pPr>
        <w:pStyle w:val="Bodytext21"/>
        <w:shd w:val="clear" w:color="auto" w:fill="auto"/>
        <w:spacing w:after="0" w:line="360" w:lineRule="auto"/>
        <w:ind w:firstLine="0"/>
        <w:jc w:val="both"/>
        <w:rPr>
          <w:color w:val="auto"/>
          <w:sz w:val="22"/>
          <w:szCs w:val="22"/>
        </w:rPr>
      </w:pPr>
    </w:p>
    <w:p w14:paraId="5B18467B" w14:textId="77777777" w:rsidR="00055ABB" w:rsidRPr="00572F0B" w:rsidRDefault="00055ABB" w:rsidP="00055ABB">
      <w:pPr>
        <w:pStyle w:val="Bodytext21"/>
        <w:numPr>
          <w:ilvl w:val="0"/>
          <w:numId w:val="40"/>
        </w:numPr>
        <w:shd w:val="clear" w:color="auto" w:fill="auto"/>
        <w:spacing w:before="240" w:after="0" w:line="360" w:lineRule="auto"/>
        <w:ind w:hanging="720"/>
        <w:jc w:val="both"/>
        <w:rPr>
          <w:rStyle w:val="Bodytext2Bold"/>
          <w:color w:val="auto"/>
          <w:sz w:val="22"/>
          <w:szCs w:val="22"/>
          <w:lang w:val="en-US"/>
        </w:rPr>
      </w:pPr>
    </w:p>
    <w:p w14:paraId="4D54B9BE" w14:textId="77777777" w:rsidR="00055ABB" w:rsidRPr="00572F0B" w:rsidRDefault="00055ABB" w:rsidP="00055ABB">
      <w:pPr>
        <w:pStyle w:val="Bodytext21"/>
        <w:shd w:val="clear" w:color="auto" w:fill="auto"/>
        <w:spacing w:after="0" w:line="360" w:lineRule="auto"/>
        <w:ind w:firstLine="0"/>
        <w:jc w:val="both"/>
        <w:rPr>
          <w:rStyle w:val="Bodytext2Bold"/>
          <w:color w:val="auto"/>
          <w:sz w:val="22"/>
          <w:szCs w:val="22"/>
          <w:lang w:val="en-US"/>
        </w:rPr>
      </w:pPr>
      <w:r w:rsidRPr="00572F0B">
        <w:rPr>
          <w:rStyle w:val="Bodytext2Bold"/>
          <w:color w:val="auto"/>
          <w:sz w:val="22"/>
          <w:szCs w:val="22"/>
          <w:lang w:val="en-US"/>
        </w:rPr>
        <w:t>Hợp c</w:t>
      </w:r>
      <w:r w:rsidRPr="00572F0B">
        <w:rPr>
          <w:rStyle w:val="Bodytext2Bold"/>
          <w:color w:val="auto"/>
          <w:sz w:val="22"/>
          <w:szCs w:val="22"/>
        </w:rPr>
        <w:t>hất tự nhiên</w:t>
      </w:r>
      <w:r w:rsidRPr="00572F0B">
        <w:rPr>
          <w:rStyle w:val="Bodytext2Bold"/>
          <w:color w:val="auto"/>
          <w:sz w:val="22"/>
          <w:szCs w:val="22"/>
          <w:lang w:val="en-US"/>
        </w:rPr>
        <w:t xml:space="preserve"> </w:t>
      </w:r>
      <w:r w:rsidRPr="00572F0B">
        <w:rPr>
          <w:rStyle w:val="Bodytext2Bold"/>
          <w:b w:val="0"/>
          <w:bCs w:val="0"/>
          <w:color w:val="auto"/>
          <w:sz w:val="22"/>
          <w:szCs w:val="22"/>
          <w:lang w:val="en-US"/>
        </w:rPr>
        <w:t>(n</w:t>
      </w:r>
      <w:r w:rsidRPr="00572F0B">
        <w:rPr>
          <w:rStyle w:val="Bodytext2Bold"/>
          <w:b w:val="0"/>
          <w:bCs w:val="0"/>
          <w:color w:val="auto"/>
          <w:sz w:val="22"/>
          <w:szCs w:val="22"/>
        </w:rPr>
        <w:t>atural substances</w:t>
      </w:r>
      <w:r w:rsidRPr="00572F0B">
        <w:rPr>
          <w:rStyle w:val="Bodytext2Bold"/>
          <w:b w:val="0"/>
          <w:bCs w:val="0"/>
          <w:color w:val="auto"/>
          <w:sz w:val="22"/>
          <w:szCs w:val="22"/>
          <w:lang w:val="en-US"/>
        </w:rPr>
        <w:t>)</w:t>
      </w:r>
    </w:p>
    <w:p w14:paraId="4A599000" w14:textId="77777777" w:rsidR="00363083" w:rsidRPr="00572F0B" w:rsidRDefault="00055ABB" w:rsidP="00055ABB">
      <w:pPr>
        <w:pStyle w:val="Bodytext21"/>
        <w:shd w:val="clear" w:color="auto" w:fill="auto"/>
        <w:spacing w:after="0" w:line="360" w:lineRule="auto"/>
        <w:ind w:firstLine="0"/>
        <w:jc w:val="both"/>
        <w:rPr>
          <w:color w:val="auto"/>
          <w:sz w:val="22"/>
          <w:szCs w:val="22"/>
          <w:lang w:bidi="en-US"/>
        </w:rPr>
      </w:pPr>
      <w:r w:rsidRPr="00572F0B">
        <w:rPr>
          <w:color w:val="auto"/>
          <w:sz w:val="22"/>
          <w:szCs w:val="22"/>
          <w:lang w:bidi="en-US"/>
        </w:rPr>
        <w:t xml:space="preserve">Chất gồm có một hoặc nhiều thành phần có nguồn gốc tự nhiên, bao gồm nhưng không giới hạn: thực vật, tảo/vi tảo, động vật, khoáng chất, vi khuẩn, nấm, động vật nguyên sinh, virus, viroid và mycoplasma. </w:t>
      </w:r>
    </w:p>
    <w:p w14:paraId="68F619E1" w14:textId="450A4F24" w:rsidR="00363083" w:rsidRPr="00572F0B" w:rsidRDefault="00363083" w:rsidP="00363083">
      <w:pPr>
        <w:pStyle w:val="Bodytext21"/>
        <w:shd w:val="clear" w:color="auto" w:fill="auto"/>
        <w:spacing w:before="120" w:after="0" w:line="360" w:lineRule="auto"/>
        <w:ind w:firstLine="0"/>
        <w:jc w:val="both"/>
        <w:rPr>
          <w:color w:val="auto"/>
          <w:sz w:val="20"/>
          <w:szCs w:val="20"/>
          <w:lang w:bidi="en-US"/>
        </w:rPr>
      </w:pPr>
      <w:r w:rsidRPr="00572F0B">
        <w:rPr>
          <w:rStyle w:val="Bodytext2Bold"/>
          <w:b w:val="0"/>
          <w:bCs w:val="0"/>
          <w:color w:val="auto"/>
          <w:sz w:val="20"/>
          <w:szCs w:val="20"/>
          <w:lang w:val="en-US"/>
        </w:rPr>
        <w:t xml:space="preserve">Chú thích: Hợp chất tự nhiên </w:t>
      </w:r>
      <w:r w:rsidRPr="00572F0B">
        <w:rPr>
          <w:color w:val="auto"/>
          <w:sz w:val="20"/>
          <w:szCs w:val="20"/>
          <w:lang w:bidi="en-US"/>
        </w:rPr>
        <w:t xml:space="preserve">có thể có nguồn gốc tự nhiên hoặc giống hệt tự nhiên, do vi sinh vật tổng hợp hoặc sản xuất. </w:t>
      </w:r>
    </w:p>
    <w:p w14:paraId="60E2EFF1" w14:textId="77777777" w:rsidR="00B24B4F" w:rsidRPr="00572F0B" w:rsidRDefault="00B24B4F" w:rsidP="00B24B4F">
      <w:pPr>
        <w:pStyle w:val="Bodytext21"/>
        <w:numPr>
          <w:ilvl w:val="0"/>
          <w:numId w:val="40"/>
        </w:numPr>
        <w:shd w:val="clear" w:color="auto" w:fill="auto"/>
        <w:spacing w:before="240" w:after="0" w:line="360" w:lineRule="auto"/>
        <w:ind w:hanging="720"/>
        <w:jc w:val="both"/>
        <w:rPr>
          <w:rStyle w:val="Bodytext2Bold"/>
          <w:color w:val="auto"/>
          <w:sz w:val="22"/>
          <w:szCs w:val="22"/>
          <w:lang w:val="en-US"/>
        </w:rPr>
      </w:pPr>
    </w:p>
    <w:p w14:paraId="7D1BD088" w14:textId="77777777" w:rsidR="00B24B4F" w:rsidRPr="00572F0B" w:rsidRDefault="00B24B4F" w:rsidP="00B24B4F">
      <w:pPr>
        <w:pStyle w:val="Bodytext21"/>
        <w:shd w:val="clear" w:color="auto" w:fill="auto"/>
        <w:spacing w:after="0" w:line="360" w:lineRule="auto"/>
        <w:ind w:firstLine="0"/>
        <w:jc w:val="both"/>
        <w:rPr>
          <w:rStyle w:val="Bodytext2Bold"/>
          <w:color w:val="auto"/>
          <w:sz w:val="22"/>
          <w:szCs w:val="22"/>
          <w:lang w:val="en-US"/>
        </w:rPr>
      </w:pPr>
      <w:r w:rsidRPr="00572F0B">
        <w:rPr>
          <w:rStyle w:val="Bodytext2Bold"/>
          <w:color w:val="auto"/>
          <w:sz w:val="22"/>
          <w:szCs w:val="22"/>
        </w:rPr>
        <w:t>Hoạt chất</w:t>
      </w:r>
      <w:r w:rsidRPr="00572F0B">
        <w:rPr>
          <w:rStyle w:val="Bodytext2Bold"/>
          <w:color w:val="auto"/>
          <w:sz w:val="22"/>
          <w:szCs w:val="22"/>
          <w:lang w:val="en-US"/>
        </w:rPr>
        <w:t xml:space="preserve"> </w:t>
      </w:r>
      <w:r w:rsidRPr="00572F0B">
        <w:rPr>
          <w:rStyle w:val="Bodytext2Bold"/>
          <w:b w:val="0"/>
          <w:bCs w:val="0"/>
          <w:color w:val="auto"/>
          <w:sz w:val="22"/>
          <w:szCs w:val="22"/>
          <w:lang w:val="en-US"/>
        </w:rPr>
        <w:t>(a</w:t>
      </w:r>
      <w:r w:rsidRPr="00572F0B">
        <w:rPr>
          <w:rStyle w:val="Bodytext2Bold"/>
          <w:b w:val="0"/>
          <w:bCs w:val="0"/>
          <w:color w:val="auto"/>
          <w:sz w:val="22"/>
          <w:szCs w:val="22"/>
        </w:rPr>
        <w:t>ctive substance</w:t>
      </w:r>
      <w:r w:rsidRPr="00572F0B">
        <w:rPr>
          <w:rStyle w:val="Bodytext2Bold"/>
          <w:b w:val="0"/>
          <w:bCs w:val="0"/>
          <w:color w:val="auto"/>
          <w:sz w:val="22"/>
          <w:szCs w:val="22"/>
          <w:lang w:val="en-US"/>
        </w:rPr>
        <w:t>)</w:t>
      </w:r>
    </w:p>
    <w:p w14:paraId="2F1BE566" w14:textId="77777777" w:rsidR="00B24B4F" w:rsidRPr="00572F0B" w:rsidRDefault="00B24B4F" w:rsidP="00B24B4F">
      <w:pPr>
        <w:pStyle w:val="Bodytext21"/>
        <w:shd w:val="clear" w:color="auto" w:fill="auto"/>
        <w:spacing w:after="0" w:line="360" w:lineRule="auto"/>
        <w:ind w:firstLine="0"/>
        <w:jc w:val="both"/>
        <w:rPr>
          <w:rStyle w:val="Bodytext2Bold"/>
          <w:color w:val="auto"/>
          <w:sz w:val="22"/>
          <w:szCs w:val="22"/>
          <w:lang w:val="en-US"/>
        </w:rPr>
      </w:pPr>
      <w:r w:rsidRPr="00572F0B">
        <w:rPr>
          <w:rStyle w:val="Bodytext2Bold"/>
          <w:color w:val="auto"/>
          <w:sz w:val="22"/>
          <w:szCs w:val="22"/>
          <w:lang w:val="en-US"/>
        </w:rPr>
        <w:t>T</w:t>
      </w:r>
      <w:r w:rsidRPr="00572F0B">
        <w:rPr>
          <w:rStyle w:val="Bodytext2Bold"/>
          <w:color w:val="auto"/>
          <w:sz w:val="22"/>
          <w:szCs w:val="22"/>
        </w:rPr>
        <w:t xml:space="preserve">hành phần </w:t>
      </w:r>
      <w:r w:rsidRPr="00572F0B">
        <w:rPr>
          <w:rStyle w:val="Bodytext2Bold"/>
          <w:color w:val="auto"/>
          <w:sz w:val="22"/>
          <w:szCs w:val="22"/>
          <w:lang w:val="en-US"/>
        </w:rPr>
        <w:t xml:space="preserve">có hoạt tính </w:t>
      </w:r>
      <w:r w:rsidRPr="00572F0B">
        <w:rPr>
          <w:rStyle w:val="Bodytext2Bold"/>
          <w:b w:val="0"/>
          <w:bCs w:val="0"/>
          <w:color w:val="auto"/>
          <w:sz w:val="22"/>
          <w:szCs w:val="22"/>
          <w:lang w:val="en-US"/>
        </w:rPr>
        <w:t>(a</w:t>
      </w:r>
      <w:r w:rsidRPr="00572F0B">
        <w:rPr>
          <w:rStyle w:val="Bodytext2Bold"/>
          <w:b w:val="0"/>
          <w:bCs w:val="0"/>
          <w:color w:val="auto"/>
          <w:sz w:val="22"/>
          <w:szCs w:val="22"/>
        </w:rPr>
        <w:t>ctive ingredient</w:t>
      </w:r>
      <w:r w:rsidRPr="00572F0B">
        <w:rPr>
          <w:rStyle w:val="Bodytext2Bold"/>
          <w:b w:val="0"/>
          <w:bCs w:val="0"/>
          <w:color w:val="auto"/>
          <w:sz w:val="22"/>
          <w:szCs w:val="22"/>
          <w:lang w:val="en-US"/>
        </w:rPr>
        <w:t>)</w:t>
      </w:r>
    </w:p>
    <w:p w14:paraId="5C3C346C" w14:textId="77777777" w:rsidR="00B24B4F" w:rsidRPr="00572F0B" w:rsidRDefault="00B24B4F" w:rsidP="00B24B4F">
      <w:pPr>
        <w:pStyle w:val="Bodytext21"/>
        <w:shd w:val="clear" w:color="auto" w:fill="auto"/>
        <w:spacing w:after="0" w:line="360" w:lineRule="auto"/>
        <w:ind w:firstLine="0"/>
        <w:jc w:val="both"/>
        <w:rPr>
          <w:color w:val="auto"/>
          <w:sz w:val="22"/>
          <w:szCs w:val="22"/>
        </w:rPr>
      </w:pPr>
      <w:r w:rsidRPr="00572F0B">
        <w:rPr>
          <w:color w:val="auto"/>
          <w:sz w:val="22"/>
          <w:szCs w:val="22"/>
          <w:lang w:bidi="en-US"/>
        </w:rPr>
        <w:t>Một phần của sản phẩm có hoạt tính diệt sinh vật gây hại.</w:t>
      </w:r>
    </w:p>
    <w:p w14:paraId="57CBC07E" w14:textId="77777777" w:rsidR="006A2709" w:rsidRPr="00572F0B" w:rsidRDefault="006A2709" w:rsidP="006A2709">
      <w:pPr>
        <w:pStyle w:val="Bodytext21"/>
        <w:numPr>
          <w:ilvl w:val="0"/>
          <w:numId w:val="40"/>
        </w:numPr>
        <w:shd w:val="clear" w:color="auto" w:fill="auto"/>
        <w:spacing w:before="240" w:after="0" w:line="360" w:lineRule="auto"/>
        <w:ind w:hanging="720"/>
        <w:jc w:val="both"/>
        <w:rPr>
          <w:rStyle w:val="Bodytext2Bold"/>
          <w:color w:val="auto"/>
          <w:sz w:val="22"/>
          <w:szCs w:val="22"/>
          <w:lang w:val="en-US"/>
        </w:rPr>
      </w:pPr>
    </w:p>
    <w:p w14:paraId="3EA48EF2" w14:textId="77777777" w:rsidR="006A2709" w:rsidRPr="00572F0B" w:rsidRDefault="006A2709" w:rsidP="006A2709">
      <w:pPr>
        <w:pStyle w:val="Bodytext21"/>
        <w:shd w:val="clear" w:color="auto" w:fill="auto"/>
        <w:spacing w:after="0" w:line="360" w:lineRule="auto"/>
        <w:ind w:firstLine="0"/>
        <w:jc w:val="both"/>
        <w:rPr>
          <w:rStyle w:val="Bodytext2Bold"/>
          <w:b w:val="0"/>
          <w:bCs w:val="0"/>
          <w:color w:val="auto"/>
          <w:sz w:val="22"/>
          <w:szCs w:val="22"/>
          <w:lang w:val="en-US"/>
        </w:rPr>
      </w:pPr>
      <w:r w:rsidRPr="00572F0B">
        <w:rPr>
          <w:rStyle w:val="Bodytext2Bold"/>
          <w:color w:val="auto"/>
          <w:sz w:val="22"/>
          <w:szCs w:val="22"/>
        </w:rPr>
        <w:t>Chất bán hóa học</w:t>
      </w:r>
      <w:r w:rsidRPr="00572F0B">
        <w:rPr>
          <w:rStyle w:val="Bodytext2Bold"/>
          <w:color w:val="auto"/>
          <w:sz w:val="22"/>
          <w:szCs w:val="22"/>
          <w:lang w:val="en-US"/>
        </w:rPr>
        <w:t xml:space="preserve"> </w:t>
      </w:r>
      <w:r w:rsidRPr="00572F0B">
        <w:rPr>
          <w:rStyle w:val="Bodytext2Bold"/>
          <w:b w:val="0"/>
          <w:bCs w:val="0"/>
          <w:color w:val="auto"/>
          <w:sz w:val="22"/>
          <w:szCs w:val="22"/>
          <w:lang w:val="en-US"/>
        </w:rPr>
        <w:t>(s</w:t>
      </w:r>
      <w:r w:rsidRPr="00572F0B">
        <w:rPr>
          <w:rStyle w:val="Bodytext2Bold"/>
          <w:b w:val="0"/>
          <w:bCs w:val="0"/>
          <w:color w:val="auto"/>
          <w:sz w:val="22"/>
          <w:szCs w:val="22"/>
        </w:rPr>
        <w:t>emiochemicals</w:t>
      </w:r>
      <w:r w:rsidRPr="00572F0B">
        <w:rPr>
          <w:rStyle w:val="Bodytext2Bold"/>
          <w:b w:val="0"/>
          <w:bCs w:val="0"/>
          <w:color w:val="auto"/>
          <w:sz w:val="22"/>
          <w:szCs w:val="22"/>
          <w:lang w:val="en-US"/>
        </w:rPr>
        <w:t>)</w:t>
      </w:r>
    </w:p>
    <w:p w14:paraId="4A0CA657" w14:textId="77777777" w:rsidR="006A2709" w:rsidRPr="00572F0B" w:rsidRDefault="006A2709" w:rsidP="006A2709">
      <w:pPr>
        <w:pStyle w:val="Bodytext21"/>
        <w:shd w:val="clear" w:color="auto" w:fill="auto"/>
        <w:spacing w:after="0" w:line="360" w:lineRule="auto"/>
        <w:ind w:firstLine="0"/>
        <w:jc w:val="both"/>
        <w:rPr>
          <w:color w:val="auto"/>
          <w:sz w:val="22"/>
          <w:szCs w:val="22"/>
          <w:lang w:bidi="en-US"/>
        </w:rPr>
      </w:pPr>
      <w:r w:rsidRPr="00572F0B">
        <w:rPr>
          <w:color w:val="auto"/>
          <w:sz w:val="22"/>
          <w:szCs w:val="22"/>
          <w:lang w:bidi="en-US"/>
        </w:rPr>
        <w:t xml:space="preserve">Hoạt chất hoặc hỗn hợp các chất do thực vật, động vật và các sinh vật khác tiết ra, gây phản ứng về hành vi hoặc sinh lý ở các cá thể cùng loài hoặc khác loài. </w:t>
      </w:r>
    </w:p>
    <w:p w14:paraId="62563BEF" w14:textId="77777777" w:rsidR="006A2709" w:rsidRPr="00572F0B" w:rsidRDefault="006A2709" w:rsidP="006A2709">
      <w:pPr>
        <w:pStyle w:val="Bodytext21"/>
        <w:shd w:val="clear" w:color="auto" w:fill="auto"/>
        <w:spacing w:before="120" w:after="0" w:line="360" w:lineRule="auto"/>
        <w:ind w:firstLine="0"/>
        <w:jc w:val="both"/>
        <w:rPr>
          <w:color w:val="auto"/>
          <w:sz w:val="20"/>
          <w:szCs w:val="20"/>
        </w:rPr>
      </w:pPr>
      <w:r w:rsidRPr="00572F0B">
        <w:rPr>
          <w:color w:val="auto"/>
          <w:sz w:val="20"/>
          <w:szCs w:val="20"/>
          <w:lang w:bidi="en-US"/>
        </w:rPr>
        <w:t xml:space="preserve">Chú thích: Các </w:t>
      </w:r>
      <w:r w:rsidRPr="00572F0B">
        <w:rPr>
          <w:color w:val="auto"/>
          <w:sz w:val="20"/>
          <w:szCs w:val="20"/>
        </w:rPr>
        <w:t>dạng</w:t>
      </w:r>
      <w:r w:rsidRPr="00572F0B">
        <w:rPr>
          <w:color w:val="auto"/>
          <w:sz w:val="20"/>
          <w:szCs w:val="20"/>
          <w:lang w:bidi="en-US"/>
        </w:rPr>
        <w:t xml:space="preserve"> chất bán hóa học bao gồm:</w:t>
      </w:r>
    </w:p>
    <w:p w14:paraId="214621FC" w14:textId="77777777" w:rsidR="006A2709" w:rsidRPr="00572F0B" w:rsidRDefault="006A2709" w:rsidP="006A2709">
      <w:pPr>
        <w:pStyle w:val="Bodytext21"/>
        <w:numPr>
          <w:ilvl w:val="0"/>
          <w:numId w:val="39"/>
        </w:numPr>
        <w:shd w:val="clear" w:color="auto" w:fill="auto"/>
        <w:tabs>
          <w:tab w:val="left" w:pos="567"/>
        </w:tabs>
        <w:spacing w:before="120" w:after="0" w:line="360" w:lineRule="auto"/>
        <w:ind w:left="567" w:hanging="247"/>
        <w:jc w:val="both"/>
        <w:rPr>
          <w:color w:val="auto"/>
          <w:sz w:val="20"/>
          <w:szCs w:val="20"/>
        </w:rPr>
      </w:pPr>
      <w:r w:rsidRPr="00572F0B">
        <w:rPr>
          <w:color w:val="auto"/>
          <w:sz w:val="20"/>
          <w:szCs w:val="20"/>
          <w:lang w:bidi="en-US"/>
        </w:rPr>
        <w:t>Allelochemical: được tạo ra bởi các cá thể của một loài nhằm thay đổi hành vi của các cá thể của loài khác (nghĩa là tác động giữa các loài). Chúng bao gồm allomon (loài tiết ra có lợi), kairomon (loài tiếp nhận có lợi) và synomon (cả hai loài đều có lợi).</w:t>
      </w:r>
    </w:p>
    <w:p w14:paraId="1A927214" w14:textId="77777777" w:rsidR="006A2709" w:rsidRPr="00572F0B" w:rsidRDefault="006A2709" w:rsidP="006A2709">
      <w:pPr>
        <w:pStyle w:val="Bodytext21"/>
        <w:numPr>
          <w:ilvl w:val="0"/>
          <w:numId w:val="39"/>
        </w:numPr>
        <w:shd w:val="clear" w:color="auto" w:fill="auto"/>
        <w:tabs>
          <w:tab w:val="left" w:pos="567"/>
        </w:tabs>
        <w:spacing w:before="120" w:after="0" w:line="360" w:lineRule="auto"/>
        <w:ind w:left="567" w:hanging="247"/>
        <w:jc w:val="both"/>
        <w:rPr>
          <w:color w:val="auto"/>
          <w:sz w:val="20"/>
          <w:szCs w:val="20"/>
        </w:rPr>
      </w:pPr>
      <w:r w:rsidRPr="00572F0B">
        <w:rPr>
          <w:color w:val="auto"/>
          <w:sz w:val="20"/>
          <w:szCs w:val="20"/>
          <w:lang w:bidi="en-US"/>
        </w:rPr>
        <w:t>Pheromon: được tạo ra bởi các cá thể cùng loài tiết ra có tác dụng làm thay đổi hành vi của các cá thể khác cùng loài (nghĩa là tác động hiệu ứng cùng loài).</w:t>
      </w:r>
    </w:p>
    <w:p w14:paraId="7F2F1F36" w14:textId="3B47058B" w:rsidR="006A2709" w:rsidRPr="00572F0B" w:rsidRDefault="006A2709" w:rsidP="006A2709">
      <w:pPr>
        <w:pStyle w:val="Bodytext21"/>
        <w:numPr>
          <w:ilvl w:val="0"/>
          <w:numId w:val="39"/>
        </w:numPr>
        <w:shd w:val="clear" w:color="auto" w:fill="auto"/>
        <w:tabs>
          <w:tab w:val="left" w:pos="567"/>
        </w:tabs>
        <w:spacing w:before="120" w:after="0" w:line="360" w:lineRule="auto"/>
        <w:ind w:left="567" w:hanging="247"/>
        <w:jc w:val="both"/>
        <w:rPr>
          <w:color w:val="auto"/>
          <w:sz w:val="20"/>
          <w:szCs w:val="20"/>
        </w:rPr>
      </w:pPr>
      <w:r w:rsidRPr="00572F0B">
        <w:rPr>
          <w:color w:val="auto"/>
          <w:sz w:val="20"/>
          <w:szCs w:val="20"/>
          <w:lang w:bidi="en-US"/>
        </w:rPr>
        <w:t>Pheromon mạch thẳng của bộ Cánh vảy: một nhóm pheromon bao gồm các aliphatic không phân nhánh có mạch thẳng từ 9 đến 18 nguyên tử carbon, chứa ba liên kết đôi và nhóm chức alcohol, acetat hoặc aldehyde ở đầu mạch. Định nghĩa về cấu trúc này bao gồm phần lớn các pheromon do côn trùng thuộc bộ Cánh vảy tiết ra, bao gồm cả bướm và ngài.</w:t>
      </w:r>
    </w:p>
    <w:p w14:paraId="173CCABA" w14:textId="77777777" w:rsidR="00055ABB" w:rsidRPr="00572F0B" w:rsidRDefault="00055ABB" w:rsidP="00055ABB">
      <w:pPr>
        <w:pStyle w:val="Bodytext21"/>
        <w:numPr>
          <w:ilvl w:val="0"/>
          <w:numId w:val="40"/>
        </w:numPr>
        <w:shd w:val="clear" w:color="auto" w:fill="auto"/>
        <w:spacing w:before="240" w:after="0" w:line="360" w:lineRule="auto"/>
        <w:ind w:hanging="720"/>
        <w:jc w:val="both"/>
        <w:rPr>
          <w:rStyle w:val="Bodytext2Bold"/>
          <w:color w:val="auto"/>
          <w:sz w:val="22"/>
          <w:szCs w:val="22"/>
          <w:lang w:val="en-US"/>
        </w:rPr>
      </w:pPr>
    </w:p>
    <w:p w14:paraId="1239F80C" w14:textId="77777777" w:rsidR="00055ABB" w:rsidRPr="00572F0B" w:rsidRDefault="00055ABB" w:rsidP="00055ABB">
      <w:pPr>
        <w:pStyle w:val="Bodytext21"/>
        <w:shd w:val="clear" w:color="auto" w:fill="auto"/>
        <w:spacing w:after="0" w:line="360" w:lineRule="auto"/>
        <w:ind w:firstLine="0"/>
        <w:jc w:val="both"/>
        <w:rPr>
          <w:rStyle w:val="Bodytext2Bold"/>
          <w:color w:val="auto"/>
          <w:sz w:val="22"/>
          <w:szCs w:val="22"/>
          <w:lang w:val="en-US"/>
        </w:rPr>
      </w:pPr>
      <w:r w:rsidRPr="00572F0B">
        <w:rPr>
          <w:rStyle w:val="Bodytext2Bold"/>
          <w:color w:val="auto"/>
          <w:sz w:val="22"/>
          <w:szCs w:val="22"/>
        </w:rPr>
        <w:t>Thuốc bảo vệ thực vật</w:t>
      </w:r>
      <w:r w:rsidRPr="00572F0B">
        <w:rPr>
          <w:rStyle w:val="Bodytext2Bold"/>
          <w:color w:val="auto"/>
          <w:sz w:val="22"/>
          <w:szCs w:val="22"/>
          <w:lang w:val="en-US"/>
        </w:rPr>
        <w:t xml:space="preserve"> </w:t>
      </w:r>
      <w:r w:rsidRPr="00572F0B">
        <w:rPr>
          <w:rStyle w:val="Bodytext2Bold"/>
          <w:b w:val="0"/>
          <w:bCs w:val="0"/>
          <w:color w:val="auto"/>
          <w:sz w:val="22"/>
          <w:szCs w:val="22"/>
          <w:lang w:val="en-US"/>
        </w:rPr>
        <w:t>(p</w:t>
      </w:r>
      <w:r w:rsidRPr="00572F0B">
        <w:rPr>
          <w:rStyle w:val="Bodytext2Bold"/>
          <w:b w:val="0"/>
          <w:bCs w:val="0"/>
          <w:color w:val="auto"/>
          <w:sz w:val="22"/>
          <w:szCs w:val="22"/>
        </w:rPr>
        <w:t>esticide</w:t>
      </w:r>
      <w:r w:rsidRPr="00572F0B">
        <w:rPr>
          <w:rStyle w:val="Bodytext2Bold"/>
          <w:b w:val="0"/>
          <w:bCs w:val="0"/>
          <w:color w:val="auto"/>
          <w:sz w:val="22"/>
          <w:szCs w:val="22"/>
          <w:lang w:val="en-US"/>
        </w:rPr>
        <w:t>)</w:t>
      </w:r>
    </w:p>
    <w:p w14:paraId="54ED99DB" w14:textId="5ABB5482" w:rsidR="00055ABB" w:rsidRPr="00572F0B" w:rsidRDefault="00026EAD" w:rsidP="00055ABB">
      <w:pPr>
        <w:pStyle w:val="Bodytext21"/>
        <w:shd w:val="clear" w:color="auto" w:fill="auto"/>
        <w:spacing w:after="0" w:line="360" w:lineRule="auto"/>
        <w:ind w:firstLine="0"/>
        <w:jc w:val="both"/>
        <w:rPr>
          <w:color w:val="auto"/>
          <w:sz w:val="22"/>
          <w:szCs w:val="22"/>
          <w:lang w:bidi="en-US"/>
        </w:rPr>
      </w:pPr>
      <w:r w:rsidRPr="00572F0B">
        <w:rPr>
          <w:color w:val="auto"/>
          <w:sz w:val="22"/>
          <w:szCs w:val="22"/>
          <w:lang w:bidi="en-US"/>
        </w:rPr>
        <w:t>Các</w:t>
      </w:r>
      <w:r w:rsidR="00055ABB" w:rsidRPr="00572F0B">
        <w:rPr>
          <w:color w:val="auto"/>
          <w:sz w:val="22"/>
          <w:szCs w:val="22"/>
          <w:lang w:bidi="en-US"/>
        </w:rPr>
        <w:t xml:space="preserve"> chất có mục đích phòng ngừa, tiêu diệt, dẫn dụ, xua đuổi hoặc kiểm soát mọi sinh vật gây hại bao gồm các loài thực vật hoặc động vật không mong muốn trong quá trình sản xuất, bảo quản, vận chuyển, phân phối và chế biến thực phẩm, hàng nông sản hoặc thức ăn chăn nuôi hoặc chất được sử dụng cho động vật để kiểm soát ngoại ký sinh trùng. </w:t>
      </w:r>
    </w:p>
    <w:p w14:paraId="3A345AEC" w14:textId="77777777" w:rsidR="00055ABB" w:rsidRPr="00572F0B" w:rsidRDefault="00055ABB" w:rsidP="00055ABB">
      <w:pPr>
        <w:pStyle w:val="Bodytext21"/>
        <w:shd w:val="clear" w:color="auto" w:fill="auto"/>
        <w:spacing w:before="120" w:after="0" w:line="360" w:lineRule="auto"/>
        <w:ind w:firstLine="0"/>
        <w:jc w:val="both"/>
        <w:rPr>
          <w:color w:val="auto"/>
          <w:sz w:val="20"/>
          <w:szCs w:val="20"/>
          <w:lang w:bidi="en-US"/>
        </w:rPr>
      </w:pPr>
      <w:r w:rsidRPr="00572F0B">
        <w:rPr>
          <w:rStyle w:val="Bodytext2Bold"/>
          <w:b w:val="0"/>
          <w:bCs w:val="0"/>
          <w:color w:val="auto"/>
          <w:sz w:val="20"/>
          <w:szCs w:val="20"/>
          <w:lang w:val="en-US"/>
        </w:rPr>
        <w:t xml:space="preserve">Chú thích 1: </w:t>
      </w:r>
      <w:r w:rsidRPr="00572F0B">
        <w:rPr>
          <w:rStyle w:val="Bodytext2Bold"/>
          <w:b w:val="0"/>
          <w:bCs w:val="0"/>
          <w:color w:val="auto"/>
          <w:sz w:val="20"/>
          <w:szCs w:val="20"/>
        </w:rPr>
        <w:t>Thuốc bảo vệ thực vật</w:t>
      </w:r>
      <w:r w:rsidRPr="00572F0B">
        <w:rPr>
          <w:rStyle w:val="Bodytext2Bold"/>
          <w:color w:val="auto"/>
          <w:sz w:val="20"/>
          <w:szCs w:val="20"/>
          <w:lang w:val="en-US"/>
        </w:rPr>
        <w:t xml:space="preserve"> </w:t>
      </w:r>
      <w:r w:rsidRPr="00572F0B">
        <w:rPr>
          <w:color w:val="auto"/>
          <w:sz w:val="20"/>
          <w:szCs w:val="20"/>
          <w:lang w:bidi="en-US"/>
        </w:rPr>
        <w:t xml:space="preserve">bao gồm cả các chất dự định sử dụng làm chất điều hòa sinh trưởng thực vật, chất làm rụng lá, chất làm khô, chất làm mỏng vỏ quả hoặc chất ức chế nảy mầm và chất được sử dụng cho cây trồng trước hoặc sau khi thu hoạch để bảo vệ hàng hóa khỏi bị hư hỏng trong quá trình bảo quản và vận chuyển. </w:t>
      </w:r>
    </w:p>
    <w:p w14:paraId="0590ECF3" w14:textId="77777777" w:rsidR="00055ABB" w:rsidRPr="00572F0B" w:rsidRDefault="00055ABB" w:rsidP="00055ABB">
      <w:pPr>
        <w:pStyle w:val="Bodytext21"/>
        <w:shd w:val="clear" w:color="auto" w:fill="auto"/>
        <w:spacing w:before="120" w:after="0" w:line="360" w:lineRule="auto"/>
        <w:ind w:firstLine="0"/>
        <w:jc w:val="both"/>
        <w:rPr>
          <w:color w:val="auto"/>
          <w:sz w:val="20"/>
          <w:szCs w:val="20"/>
        </w:rPr>
      </w:pPr>
      <w:r w:rsidRPr="00572F0B">
        <w:rPr>
          <w:rStyle w:val="Bodytext2Bold"/>
          <w:b w:val="0"/>
          <w:bCs w:val="0"/>
          <w:color w:val="auto"/>
          <w:sz w:val="20"/>
          <w:szCs w:val="20"/>
          <w:lang w:val="en-US"/>
        </w:rPr>
        <w:t xml:space="preserve">Chú thích 2: </w:t>
      </w:r>
      <w:r w:rsidRPr="00572F0B">
        <w:rPr>
          <w:rStyle w:val="Bodytext2Bold"/>
          <w:b w:val="0"/>
          <w:bCs w:val="0"/>
          <w:color w:val="auto"/>
          <w:sz w:val="20"/>
          <w:szCs w:val="20"/>
        </w:rPr>
        <w:t>Thuốc bảo vệ thực vật</w:t>
      </w:r>
      <w:r w:rsidRPr="00572F0B">
        <w:rPr>
          <w:rStyle w:val="Bodytext2Bold"/>
          <w:color w:val="auto"/>
          <w:sz w:val="20"/>
          <w:szCs w:val="20"/>
          <w:lang w:val="en-US"/>
        </w:rPr>
        <w:t xml:space="preserve"> </w:t>
      </w:r>
      <w:r w:rsidRPr="00572F0B">
        <w:rPr>
          <w:color w:val="auto"/>
          <w:sz w:val="20"/>
          <w:szCs w:val="20"/>
          <w:lang w:bidi="en-US"/>
        </w:rPr>
        <w:t>không bao gồm phân bón, chất dinh dưỡng cho thực vật và động vật, phụ gia thực phẩm và thuốc thú y.</w:t>
      </w:r>
    </w:p>
    <w:p w14:paraId="23803E61" w14:textId="77777777" w:rsidR="00B24B4F" w:rsidRPr="00572F0B" w:rsidRDefault="00B24B4F"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09E5C723" w14:textId="77777777" w:rsidR="00B24B4F" w:rsidRPr="00572F0B" w:rsidRDefault="00B24B4F" w:rsidP="007478C0">
      <w:pPr>
        <w:pStyle w:val="Bodytext21"/>
        <w:shd w:val="clear" w:color="auto" w:fill="auto"/>
        <w:spacing w:after="0" w:line="348" w:lineRule="auto"/>
        <w:ind w:firstLine="0"/>
        <w:jc w:val="both"/>
        <w:rPr>
          <w:b/>
          <w:bCs/>
          <w:color w:val="auto"/>
          <w:sz w:val="22"/>
          <w:szCs w:val="22"/>
        </w:rPr>
      </w:pPr>
      <w:r w:rsidRPr="00572F0B">
        <w:rPr>
          <w:b/>
          <w:bCs/>
          <w:color w:val="auto"/>
          <w:sz w:val="22"/>
          <w:szCs w:val="22"/>
        </w:rPr>
        <w:t xml:space="preserve">Thuốc bảo vệ thực vật sinh học </w:t>
      </w:r>
      <w:r w:rsidRPr="00572F0B">
        <w:rPr>
          <w:color w:val="auto"/>
          <w:sz w:val="22"/>
          <w:szCs w:val="22"/>
        </w:rPr>
        <w:t>(biological pesticide/biopesticide)</w:t>
      </w:r>
    </w:p>
    <w:p w14:paraId="4F155086" w14:textId="77777777" w:rsidR="00B24B4F" w:rsidRPr="00572F0B" w:rsidRDefault="00B24B4F"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rPr>
        <w:t>Thuốc bảo vệ thực vật</w:t>
      </w:r>
      <w:r w:rsidRPr="00572F0B">
        <w:rPr>
          <w:color w:val="auto"/>
          <w:sz w:val="22"/>
          <w:szCs w:val="22"/>
          <w:lang w:bidi="en-US"/>
        </w:rPr>
        <w:t xml:space="preserve"> có chứa các hoạt chất được làm từ các vi sinh vật sống hoặc vi sinh vật chết, bao gồm vi khuẩn, vi tảo, động vật nguyên sinh, virus và nấm, từ pheromon và các chất bán hóa học khác và từ thực vật hoặc các bộ phận của thực vật, được thiết kế để xua đuổi, tiêu diệt hoặc kiểm soát mọi loại sinh vật gây hại hoặc điều hòa sự sinh trưởng của thực vật.</w:t>
      </w:r>
    </w:p>
    <w:p w14:paraId="7FBEF11A" w14:textId="77777777" w:rsidR="00B24B4F" w:rsidRPr="00572F0B" w:rsidRDefault="00B24B4F" w:rsidP="007478C0">
      <w:pPr>
        <w:pStyle w:val="Bodytext21"/>
        <w:shd w:val="clear" w:color="auto" w:fill="auto"/>
        <w:spacing w:before="120" w:after="0" w:line="348" w:lineRule="auto"/>
        <w:ind w:firstLine="0"/>
        <w:jc w:val="both"/>
        <w:rPr>
          <w:i/>
          <w:iCs/>
          <w:color w:val="auto"/>
          <w:sz w:val="20"/>
          <w:szCs w:val="20"/>
          <w:shd w:val="clear" w:color="auto" w:fill="FFFFFF"/>
          <w:lang w:bidi="en-US"/>
        </w:rPr>
      </w:pPr>
      <w:r w:rsidRPr="00572F0B">
        <w:rPr>
          <w:color w:val="auto"/>
          <w:sz w:val="20"/>
          <w:szCs w:val="20"/>
          <w:lang w:bidi="en-US"/>
        </w:rPr>
        <w:t xml:space="preserve">VÍ DỤ: </w:t>
      </w:r>
      <w:r w:rsidRPr="00572F0B">
        <w:rPr>
          <w:rStyle w:val="Bodytext2Italic"/>
          <w:color w:val="auto"/>
          <w:sz w:val="20"/>
          <w:szCs w:val="20"/>
        </w:rPr>
        <w:t xml:space="preserve">Bacillus amyloliquefaciens </w:t>
      </w:r>
      <w:r w:rsidRPr="00572F0B">
        <w:rPr>
          <w:color w:val="auto"/>
          <w:sz w:val="20"/>
          <w:szCs w:val="20"/>
          <w:lang w:bidi="en-US"/>
        </w:rPr>
        <w:t xml:space="preserve">chủng FZB24, </w:t>
      </w:r>
      <w:r w:rsidRPr="00572F0B">
        <w:rPr>
          <w:rStyle w:val="Bodytext2Italic"/>
          <w:color w:val="auto"/>
          <w:sz w:val="20"/>
          <w:szCs w:val="20"/>
        </w:rPr>
        <w:t xml:space="preserve">Trichoderma atroviride </w:t>
      </w:r>
      <w:r w:rsidRPr="00572F0B">
        <w:rPr>
          <w:color w:val="auto"/>
          <w:sz w:val="20"/>
          <w:szCs w:val="20"/>
          <w:lang w:bidi="en-US"/>
        </w:rPr>
        <w:t xml:space="preserve">(tên cũ </w:t>
      </w:r>
      <w:r w:rsidRPr="00572F0B">
        <w:rPr>
          <w:rStyle w:val="Bodytext2Italic"/>
          <w:color w:val="auto"/>
          <w:sz w:val="20"/>
          <w:szCs w:val="20"/>
        </w:rPr>
        <w:t>T. harzianum)</w:t>
      </w:r>
      <w:r w:rsidRPr="00572F0B">
        <w:rPr>
          <w:rStyle w:val="Bodytext2Italic"/>
          <w:i w:val="0"/>
          <w:iCs w:val="0"/>
          <w:color w:val="auto"/>
          <w:sz w:val="20"/>
          <w:szCs w:val="20"/>
          <w:lang w:val="en-US"/>
        </w:rPr>
        <w:t xml:space="preserve"> các chủng</w:t>
      </w:r>
      <w:r w:rsidRPr="00572F0B">
        <w:rPr>
          <w:rStyle w:val="Bodytext2Italic"/>
          <w:color w:val="auto"/>
          <w:sz w:val="20"/>
          <w:szCs w:val="20"/>
        </w:rPr>
        <w:t xml:space="preserve"> </w:t>
      </w:r>
      <w:r w:rsidRPr="00572F0B">
        <w:rPr>
          <w:color w:val="auto"/>
          <w:sz w:val="20"/>
          <w:szCs w:val="20"/>
          <w:lang w:bidi="en-US"/>
        </w:rPr>
        <w:t>IMI 206040 và T11</w:t>
      </w:r>
      <w:r w:rsidRPr="00572F0B">
        <w:rPr>
          <w:rStyle w:val="Bodytext2Italic"/>
          <w:color w:val="auto"/>
          <w:sz w:val="20"/>
          <w:szCs w:val="20"/>
        </w:rPr>
        <w:t>.</w:t>
      </w:r>
    </w:p>
    <w:p w14:paraId="5B347D23" w14:textId="77777777" w:rsidR="00B24B4F" w:rsidRPr="00572F0B" w:rsidRDefault="00B24B4F"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07B189F3" w14:textId="77777777" w:rsidR="00B24B4F" w:rsidRPr="00572F0B" w:rsidRDefault="00B24B4F" w:rsidP="007478C0">
      <w:pPr>
        <w:pStyle w:val="Bodytext21"/>
        <w:keepNext/>
        <w:shd w:val="clear" w:color="auto" w:fill="auto"/>
        <w:spacing w:after="0" w:line="348" w:lineRule="auto"/>
        <w:ind w:firstLine="0"/>
        <w:jc w:val="both"/>
        <w:rPr>
          <w:rStyle w:val="Bodytext2Bold"/>
          <w:color w:val="auto"/>
          <w:spacing w:val="-4"/>
          <w:sz w:val="22"/>
          <w:szCs w:val="22"/>
          <w:lang w:val="en-US"/>
        </w:rPr>
      </w:pPr>
      <w:r w:rsidRPr="00572F0B">
        <w:rPr>
          <w:rStyle w:val="Bodytext2Bold"/>
          <w:color w:val="auto"/>
          <w:spacing w:val="-4"/>
          <w:sz w:val="22"/>
          <w:szCs w:val="22"/>
        </w:rPr>
        <w:t>Thuốc bảo vệ thực vật</w:t>
      </w:r>
      <w:r w:rsidRPr="00572F0B">
        <w:rPr>
          <w:rStyle w:val="Bodytext2Bold"/>
          <w:color w:val="auto"/>
          <w:spacing w:val="-4"/>
          <w:sz w:val="22"/>
          <w:szCs w:val="22"/>
          <w:lang w:val="en-US"/>
        </w:rPr>
        <w:t xml:space="preserve"> có nguồn gốc</w:t>
      </w:r>
      <w:r w:rsidRPr="00572F0B">
        <w:rPr>
          <w:rStyle w:val="Bodytext2Bold"/>
          <w:color w:val="auto"/>
          <w:spacing w:val="-4"/>
          <w:sz w:val="22"/>
          <w:szCs w:val="22"/>
        </w:rPr>
        <w:t xml:space="preserve"> t</w:t>
      </w:r>
      <w:r w:rsidRPr="00572F0B">
        <w:rPr>
          <w:rStyle w:val="Bodytext2Bold"/>
          <w:color w:val="auto"/>
          <w:spacing w:val="-4"/>
          <w:sz w:val="22"/>
          <w:szCs w:val="22"/>
          <w:lang w:val="en-US"/>
        </w:rPr>
        <w:t>hảo mộc/</w:t>
      </w:r>
      <w:r w:rsidRPr="00572F0B">
        <w:rPr>
          <w:rStyle w:val="Bodytext2Bold"/>
          <w:color w:val="auto"/>
          <w:spacing w:val="-4"/>
          <w:sz w:val="22"/>
          <w:szCs w:val="22"/>
        </w:rPr>
        <w:t>Thuốc bảo vệ thực vật</w:t>
      </w:r>
      <w:r w:rsidRPr="00572F0B">
        <w:rPr>
          <w:rStyle w:val="Bodytext2Bold"/>
          <w:color w:val="auto"/>
          <w:spacing w:val="-4"/>
          <w:sz w:val="22"/>
          <w:szCs w:val="22"/>
          <w:lang w:val="en-US"/>
        </w:rPr>
        <w:t xml:space="preserve"> </w:t>
      </w:r>
      <w:r w:rsidRPr="00572F0B">
        <w:rPr>
          <w:rStyle w:val="Bodytext2Bold"/>
          <w:color w:val="auto"/>
          <w:spacing w:val="-4"/>
          <w:sz w:val="22"/>
          <w:szCs w:val="22"/>
        </w:rPr>
        <w:t>t</w:t>
      </w:r>
      <w:r w:rsidRPr="00572F0B">
        <w:rPr>
          <w:rStyle w:val="Bodytext2Bold"/>
          <w:color w:val="auto"/>
          <w:spacing w:val="-4"/>
          <w:sz w:val="22"/>
          <w:szCs w:val="22"/>
          <w:lang w:val="en-US"/>
        </w:rPr>
        <w:t>hảo mộc</w:t>
      </w:r>
      <w:r w:rsidRPr="00572F0B">
        <w:rPr>
          <w:rStyle w:val="Bodytext2Bold"/>
          <w:b w:val="0"/>
          <w:bCs w:val="0"/>
          <w:color w:val="auto"/>
          <w:spacing w:val="-4"/>
          <w:sz w:val="22"/>
          <w:szCs w:val="22"/>
          <w:lang w:val="en-US"/>
        </w:rPr>
        <w:t xml:space="preserve"> (b</w:t>
      </w:r>
      <w:r w:rsidRPr="00572F0B">
        <w:rPr>
          <w:rStyle w:val="Bodytext2Bold"/>
          <w:b w:val="0"/>
          <w:bCs w:val="0"/>
          <w:color w:val="auto"/>
          <w:spacing w:val="-4"/>
          <w:sz w:val="22"/>
          <w:szCs w:val="22"/>
        </w:rPr>
        <w:t>otanical pesticide</w:t>
      </w:r>
      <w:r w:rsidRPr="00572F0B">
        <w:rPr>
          <w:rStyle w:val="Bodytext2Bold"/>
          <w:b w:val="0"/>
          <w:bCs w:val="0"/>
          <w:color w:val="auto"/>
          <w:spacing w:val="-4"/>
          <w:sz w:val="22"/>
          <w:szCs w:val="22"/>
          <w:lang w:val="en-US"/>
        </w:rPr>
        <w:t>)</w:t>
      </w:r>
      <w:r w:rsidRPr="00572F0B">
        <w:rPr>
          <w:rStyle w:val="Bodytext2Bold"/>
          <w:color w:val="auto"/>
          <w:spacing w:val="-4"/>
          <w:sz w:val="22"/>
          <w:szCs w:val="22"/>
        </w:rPr>
        <w:t xml:space="preserve"> </w:t>
      </w:r>
    </w:p>
    <w:p w14:paraId="4105E7C6" w14:textId="77777777" w:rsidR="00B24B4F" w:rsidRPr="00572F0B" w:rsidRDefault="00B24B4F"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Thuốc bảo vệ thực vật có chứa các hoạt chất bao gồm một hoặc nhiều thành phần có trong thực vật thu được bằng cách cho thực vật hoặc các bộ phận của thực vật cùng loài trải qua một quá trình như ép, xay, nghiền, chưng cất và/hoặc chiết. Quá trình này có thể bao gồm cô đặc thêm, tinh chế và/hoặc pha trộn, với điều kiện là bản chất hóa học của các thành phần không bị chủ định thay đổi/cải biến bởi các quá trình hóa học và/hoặc vi sinh.</w:t>
      </w:r>
    </w:p>
    <w:p w14:paraId="1A996F1F" w14:textId="77777777" w:rsidR="00B24B4F" w:rsidRPr="00572F0B" w:rsidRDefault="00B24B4F" w:rsidP="007478C0">
      <w:pPr>
        <w:pStyle w:val="Bodytext21"/>
        <w:shd w:val="clear" w:color="auto" w:fill="auto"/>
        <w:spacing w:before="120" w:after="0" w:line="348" w:lineRule="auto"/>
        <w:ind w:firstLine="0"/>
        <w:jc w:val="both"/>
        <w:rPr>
          <w:rStyle w:val="Bodytext2Italic"/>
          <w:color w:val="auto"/>
          <w:sz w:val="20"/>
          <w:szCs w:val="20"/>
          <w:lang w:val="en-US"/>
        </w:rPr>
      </w:pPr>
      <w:r w:rsidRPr="00572F0B">
        <w:rPr>
          <w:color w:val="auto"/>
          <w:sz w:val="20"/>
          <w:szCs w:val="20"/>
          <w:lang w:bidi="en-US"/>
        </w:rPr>
        <w:t>VÍ DỤ: Thuốc bảo vệ thực vật từ hạt của các loài thuộc chi Na (</w:t>
      </w:r>
      <w:r w:rsidRPr="00572F0B">
        <w:rPr>
          <w:rStyle w:val="Bodytext2Italic"/>
          <w:color w:val="auto"/>
          <w:sz w:val="20"/>
          <w:szCs w:val="20"/>
        </w:rPr>
        <w:t xml:space="preserve">Annona </w:t>
      </w:r>
      <w:r w:rsidRPr="00572F0B">
        <w:rPr>
          <w:color w:val="auto"/>
          <w:sz w:val="20"/>
          <w:szCs w:val="20"/>
          <w:lang w:bidi="en-US"/>
        </w:rPr>
        <w:t xml:space="preserve">spp.) (chứa các hoạt chất annonin, aquamocin), từ cây neem </w:t>
      </w:r>
      <w:r w:rsidRPr="00572F0B">
        <w:rPr>
          <w:rStyle w:val="Bodytext2Italic"/>
          <w:color w:val="auto"/>
          <w:sz w:val="20"/>
          <w:szCs w:val="20"/>
        </w:rPr>
        <w:t>(Azadirachta indica).</w:t>
      </w:r>
    </w:p>
    <w:p w14:paraId="67C30050" w14:textId="77777777" w:rsidR="00055ABB" w:rsidRPr="00572F0B" w:rsidRDefault="00055ABB"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3EEFE8E2" w14:textId="77777777" w:rsidR="00055ABB" w:rsidRPr="00572F0B" w:rsidRDefault="00055ABB"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Thuốc bảo vệ thực vật vi sinh</w:t>
      </w:r>
      <w:r w:rsidRPr="00572F0B">
        <w:rPr>
          <w:rStyle w:val="Bodytext2Bold"/>
          <w:color w:val="auto"/>
          <w:sz w:val="22"/>
          <w:szCs w:val="22"/>
          <w:lang w:val="en-US"/>
        </w:rPr>
        <w:t xml:space="preserve"> </w:t>
      </w:r>
      <w:r w:rsidRPr="00572F0B">
        <w:rPr>
          <w:rStyle w:val="Bodytext2Bold"/>
          <w:b w:val="0"/>
          <w:bCs w:val="0"/>
          <w:color w:val="auto"/>
          <w:sz w:val="22"/>
          <w:szCs w:val="22"/>
          <w:lang w:val="en-US"/>
        </w:rPr>
        <w:t>(m</w:t>
      </w:r>
      <w:r w:rsidRPr="00572F0B">
        <w:rPr>
          <w:rStyle w:val="Bodytext2Bold"/>
          <w:b w:val="0"/>
          <w:bCs w:val="0"/>
          <w:color w:val="auto"/>
          <w:sz w:val="22"/>
          <w:szCs w:val="22"/>
        </w:rPr>
        <w:t>icrobial pesticide</w:t>
      </w:r>
      <w:r w:rsidRPr="00572F0B">
        <w:rPr>
          <w:rStyle w:val="Bodytext2Bold"/>
          <w:b w:val="0"/>
          <w:bCs w:val="0"/>
          <w:color w:val="auto"/>
          <w:sz w:val="22"/>
          <w:szCs w:val="22"/>
          <w:lang w:val="en-US"/>
        </w:rPr>
        <w:t>)</w:t>
      </w:r>
    </w:p>
    <w:p w14:paraId="7CC6A1D4" w14:textId="77777777" w:rsidR="00026EAD" w:rsidRPr="00572F0B" w:rsidRDefault="00055ABB"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 xml:space="preserve">Thuốc bảo vệ thực vật có chứa hoạt chất dùng để kiểm soát hoặc quản lý các sinh vật gây hại như động vật không xương sống, cỏ dại hoặc các vi sinh vật gây bệnh trên cây trồng, được sản xuất từ các vi sinh vật như vi khuẩn, động vật nguyên sinh, nấm và virus. </w:t>
      </w:r>
    </w:p>
    <w:p w14:paraId="14C60E8E" w14:textId="639F70DB" w:rsidR="00055ABB" w:rsidRPr="00572F0B" w:rsidRDefault="00055ABB"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Chú</w:t>
      </w:r>
      <w:r w:rsidR="00026EAD" w:rsidRPr="00572F0B">
        <w:rPr>
          <w:color w:val="auto"/>
          <w:sz w:val="20"/>
          <w:szCs w:val="20"/>
          <w:lang w:bidi="en-US"/>
        </w:rPr>
        <w:t xml:space="preserve"> thích: Thuốc bảo vệ thực vật vi sinh </w:t>
      </w:r>
      <w:r w:rsidRPr="00572F0B">
        <w:rPr>
          <w:color w:val="auto"/>
          <w:sz w:val="20"/>
          <w:szCs w:val="20"/>
          <w:lang w:bidi="en-US"/>
        </w:rPr>
        <w:t xml:space="preserve">bao gồm các sinh vật hoàn chỉnh (có thể còn sống hoặc không còn sống), các bào quan của sinh vật, chất chuyển hóa do sinh vật sản xuất, bào tử hoặc thể ẩn của sinh vật </w:t>
      </w:r>
    </w:p>
    <w:p w14:paraId="715F3328" w14:textId="77777777" w:rsidR="006A2709" w:rsidRPr="00572F0B" w:rsidRDefault="006A2709"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6C3A6D61" w14:textId="77777777" w:rsidR="006A2709" w:rsidRPr="00572F0B" w:rsidRDefault="006A2709"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lang w:val="en-US"/>
        </w:rPr>
        <w:t>S</w:t>
      </w:r>
      <w:r w:rsidRPr="00572F0B">
        <w:rPr>
          <w:rStyle w:val="Bodytext2Bold"/>
          <w:color w:val="auto"/>
          <w:sz w:val="22"/>
          <w:szCs w:val="22"/>
        </w:rPr>
        <w:t xml:space="preserve">ử dụng theo danh mục cho phép </w:t>
      </w:r>
      <w:r w:rsidRPr="00572F0B">
        <w:rPr>
          <w:rStyle w:val="Bodytext2Bold"/>
          <w:b w:val="0"/>
          <w:bCs w:val="0"/>
          <w:color w:val="auto"/>
          <w:sz w:val="22"/>
          <w:szCs w:val="22"/>
          <w:lang w:val="en-US"/>
        </w:rPr>
        <w:t>(a</w:t>
      </w:r>
      <w:r w:rsidRPr="00572F0B">
        <w:rPr>
          <w:rStyle w:val="Bodytext2Bold"/>
          <w:b w:val="0"/>
          <w:bCs w:val="0"/>
          <w:color w:val="auto"/>
          <w:sz w:val="22"/>
          <w:szCs w:val="22"/>
        </w:rPr>
        <w:t>uthorized use</w:t>
      </w:r>
      <w:r w:rsidRPr="00572F0B">
        <w:rPr>
          <w:rStyle w:val="Bodytext2Bold"/>
          <w:b w:val="0"/>
          <w:bCs w:val="0"/>
          <w:color w:val="auto"/>
          <w:sz w:val="22"/>
          <w:szCs w:val="22"/>
          <w:lang w:val="en-US"/>
        </w:rPr>
        <w:t xml:space="preserve">) </w:t>
      </w:r>
    </w:p>
    <w:p w14:paraId="18831927" w14:textId="77777777" w:rsidR="006A2709" w:rsidRPr="00572F0B" w:rsidRDefault="006A2709"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 xml:space="preserve">Việc sử dụng an toàn thuốc bảo vệ thực vật trong danh mục thuốc bảo vệ thực vật được phép sử dụng. </w:t>
      </w:r>
    </w:p>
    <w:p w14:paraId="7868AAD5" w14:textId="3FFF1E73" w:rsidR="006A2709" w:rsidRPr="00572F0B" w:rsidRDefault="006A2709"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Chú thích: Việc sử dụng này thường xem xét các yếu tố về sức khỏe cộng đồng, sức khỏe nghề nghiệp và an toàn môi trường.</w:t>
      </w:r>
    </w:p>
    <w:p w14:paraId="2C7ACD94" w14:textId="77777777" w:rsidR="00B24B4F" w:rsidRPr="00572F0B" w:rsidRDefault="00B24B4F"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7E2D6C85" w14:textId="77777777" w:rsidR="00B24B4F" w:rsidRPr="00572F0B" w:rsidRDefault="00B24B4F" w:rsidP="007478C0">
      <w:pPr>
        <w:pStyle w:val="Bodytext21"/>
        <w:shd w:val="clear" w:color="auto" w:fill="auto"/>
        <w:spacing w:after="0" w:line="348" w:lineRule="auto"/>
        <w:ind w:firstLine="0"/>
        <w:jc w:val="both"/>
        <w:rPr>
          <w:color w:val="auto"/>
          <w:sz w:val="22"/>
          <w:szCs w:val="22"/>
          <w:lang w:bidi="en-US"/>
        </w:rPr>
      </w:pPr>
      <w:r w:rsidRPr="00572F0B">
        <w:rPr>
          <w:b/>
          <w:color w:val="auto"/>
          <w:sz w:val="22"/>
          <w:szCs w:val="22"/>
          <w:lang w:bidi="en-US"/>
        </w:rPr>
        <w:t>Hoạt chất ít ảnh hưởng đến sức khỏe cộng đồng</w:t>
      </w:r>
      <w:r w:rsidRPr="00572F0B">
        <w:rPr>
          <w:color w:val="auto"/>
          <w:sz w:val="22"/>
          <w:szCs w:val="22"/>
          <w:lang w:bidi="en-US"/>
        </w:rPr>
        <w:t xml:space="preserve"> (active substances of low public health concern)</w:t>
      </w:r>
    </w:p>
    <w:p w14:paraId="2FA92EA4" w14:textId="77777777" w:rsidR="00B24B4F" w:rsidRPr="00572F0B" w:rsidRDefault="00B24B4F"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Các hoạt chất và chất chuyển hóa có liên quan được coi là có độc tính thấp hoặc không có độc tính đối với sức khỏe con người và động vật, dựa trên đánh giá nguy cơ.</w:t>
      </w:r>
    </w:p>
    <w:p w14:paraId="4781165F" w14:textId="77777777" w:rsidR="006A2709" w:rsidRPr="00572F0B" w:rsidRDefault="006A2709"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3E440571" w14:textId="77777777" w:rsidR="006A2709" w:rsidRPr="00572F0B" w:rsidRDefault="006A2709"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lang w:val="en-US"/>
        </w:rPr>
        <w:t>Phơi nhiễm</w:t>
      </w:r>
      <w:r w:rsidRPr="00572F0B">
        <w:rPr>
          <w:rStyle w:val="Bodytext2Bold"/>
          <w:color w:val="auto"/>
          <w:sz w:val="22"/>
          <w:szCs w:val="22"/>
        </w:rPr>
        <w:t xml:space="preserve"> </w:t>
      </w:r>
      <w:r w:rsidRPr="00572F0B">
        <w:rPr>
          <w:rStyle w:val="Bodytext2Bold"/>
          <w:color w:val="auto"/>
          <w:sz w:val="22"/>
          <w:szCs w:val="22"/>
          <w:lang w:val="en-US"/>
        </w:rPr>
        <w:t>từ</w:t>
      </w:r>
      <w:r w:rsidRPr="00572F0B">
        <w:rPr>
          <w:rStyle w:val="Bodytext2Bold"/>
          <w:color w:val="auto"/>
          <w:sz w:val="22"/>
          <w:szCs w:val="22"/>
        </w:rPr>
        <w:t xml:space="preserve"> môi trường</w:t>
      </w:r>
      <w:r w:rsidRPr="00572F0B">
        <w:rPr>
          <w:rStyle w:val="Bodytext2Bold"/>
          <w:color w:val="auto"/>
          <w:sz w:val="22"/>
          <w:szCs w:val="22"/>
          <w:lang w:val="en-US"/>
        </w:rPr>
        <w:t xml:space="preserve"> </w:t>
      </w:r>
      <w:r w:rsidRPr="00572F0B">
        <w:rPr>
          <w:rStyle w:val="Bodytext2Bold"/>
          <w:b w:val="0"/>
          <w:bCs w:val="0"/>
          <w:color w:val="auto"/>
          <w:sz w:val="22"/>
          <w:szCs w:val="22"/>
          <w:lang w:val="en-US"/>
        </w:rPr>
        <w:t>(e</w:t>
      </w:r>
      <w:r w:rsidRPr="00572F0B">
        <w:rPr>
          <w:rStyle w:val="Bodytext2Bold"/>
          <w:b w:val="0"/>
          <w:bCs w:val="0"/>
          <w:color w:val="auto"/>
          <w:sz w:val="22"/>
          <w:szCs w:val="22"/>
        </w:rPr>
        <w:t>nvironmental exposure</w:t>
      </w:r>
      <w:r w:rsidRPr="00572F0B">
        <w:rPr>
          <w:rStyle w:val="Bodytext2Bold"/>
          <w:b w:val="0"/>
          <w:bCs w:val="0"/>
          <w:color w:val="auto"/>
          <w:sz w:val="22"/>
          <w:szCs w:val="22"/>
          <w:lang w:val="en-US"/>
        </w:rPr>
        <w:t>)</w:t>
      </w:r>
    </w:p>
    <w:p w14:paraId="52918C1A" w14:textId="77777777" w:rsidR="006A2709" w:rsidRPr="00572F0B" w:rsidRDefault="006A2709" w:rsidP="007478C0">
      <w:pPr>
        <w:pStyle w:val="Bodytext21"/>
        <w:shd w:val="clear" w:color="auto" w:fill="auto"/>
        <w:spacing w:after="0" w:line="348" w:lineRule="auto"/>
        <w:ind w:firstLine="0"/>
        <w:jc w:val="both"/>
        <w:rPr>
          <w:color w:val="auto"/>
          <w:sz w:val="22"/>
          <w:szCs w:val="22"/>
        </w:rPr>
      </w:pPr>
      <w:r w:rsidRPr="00572F0B">
        <w:rPr>
          <w:color w:val="auto"/>
          <w:sz w:val="22"/>
          <w:szCs w:val="22"/>
          <w:lang w:bidi="en-US"/>
        </w:rPr>
        <w:t xml:space="preserve">Mức các chất, bao gồm mức phát sinh từ các hoạt động của con người trong quá khứ đối với môi trường </w:t>
      </w:r>
      <w:r w:rsidRPr="00572F0B">
        <w:rPr>
          <w:color w:val="auto"/>
          <w:sz w:val="22"/>
          <w:szCs w:val="22"/>
          <w:lang w:bidi="en-US"/>
        </w:rPr>
        <w:lastRenderedPageBreak/>
        <w:t>(ví dụ: hoạt động nông nghiệp), có mặt trong môi trường trong các tình huống có liên quan đến từng khu vực môi trường (trung gian môi trường) tương ứng.</w:t>
      </w:r>
    </w:p>
    <w:p w14:paraId="1AFDDE1D" w14:textId="36366ED8" w:rsidR="004A3EA4" w:rsidRPr="00572F0B" w:rsidRDefault="004A3EA4"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26497E2A" w14:textId="1DF66762" w:rsidR="004A3EA4" w:rsidRPr="00572F0B" w:rsidRDefault="004A3EA4" w:rsidP="007478C0">
      <w:pPr>
        <w:pStyle w:val="Bodytext21"/>
        <w:shd w:val="clear" w:color="auto" w:fill="auto"/>
        <w:spacing w:after="0" w:line="348" w:lineRule="auto"/>
        <w:ind w:firstLine="0"/>
        <w:jc w:val="both"/>
        <w:rPr>
          <w:rFonts w:eastAsia="Times New Roman"/>
          <w:b/>
          <w:color w:val="auto"/>
          <w:sz w:val="22"/>
          <w:szCs w:val="22"/>
          <w:lang w:bidi="en-US"/>
        </w:rPr>
      </w:pPr>
      <w:r w:rsidRPr="00572F0B">
        <w:rPr>
          <w:rFonts w:eastAsia="Times New Roman"/>
          <w:b/>
          <w:color w:val="auto"/>
          <w:sz w:val="22"/>
          <w:szCs w:val="22"/>
          <w:lang w:bidi="en-US"/>
        </w:rPr>
        <w:t xml:space="preserve">Lượng </w:t>
      </w:r>
      <w:r w:rsidR="00516817" w:rsidRPr="00572F0B">
        <w:rPr>
          <w:rFonts w:eastAsia="Times New Roman"/>
          <w:b/>
          <w:color w:val="auto"/>
          <w:sz w:val="22"/>
          <w:szCs w:val="22"/>
          <w:lang w:bidi="en-US"/>
        </w:rPr>
        <w:t>ăn vào</w:t>
      </w:r>
      <w:r w:rsidRPr="00572F0B">
        <w:rPr>
          <w:rFonts w:eastAsia="Times New Roman"/>
          <w:b/>
          <w:color w:val="auto"/>
          <w:sz w:val="22"/>
          <w:szCs w:val="22"/>
          <w:lang w:bidi="en-US"/>
        </w:rPr>
        <w:t xml:space="preserve"> hàng ngày chấp nhận được </w:t>
      </w:r>
      <w:r w:rsidRPr="00572F0B">
        <w:rPr>
          <w:rFonts w:eastAsia="Times New Roman"/>
          <w:bCs/>
          <w:color w:val="auto"/>
          <w:sz w:val="22"/>
          <w:szCs w:val="22"/>
          <w:lang w:bidi="en-US"/>
        </w:rPr>
        <w:t>(</w:t>
      </w:r>
      <w:r w:rsidR="00516817" w:rsidRPr="00572F0B">
        <w:rPr>
          <w:rFonts w:eastAsia="Times New Roman"/>
          <w:bCs/>
          <w:color w:val="auto"/>
          <w:sz w:val="22"/>
          <w:szCs w:val="22"/>
          <w:lang w:bidi="en-US"/>
        </w:rPr>
        <w:t>a</w:t>
      </w:r>
      <w:r w:rsidRPr="00572F0B">
        <w:rPr>
          <w:rFonts w:eastAsia="Times New Roman"/>
          <w:bCs/>
          <w:color w:val="auto"/>
          <w:sz w:val="22"/>
          <w:szCs w:val="22"/>
          <w:lang w:bidi="en-US"/>
        </w:rPr>
        <w:t>cceptable daily intake)</w:t>
      </w:r>
      <w:r w:rsidRPr="00572F0B">
        <w:rPr>
          <w:rFonts w:eastAsia="Times New Roman"/>
          <w:b/>
          <w:color w:val="auto"/>
          <w:sz w:val="22"/>
          <w:szCs w:val="22"/>
          <w:lang w:bidi="en-US"/>
        </w:rPr>
        <w:t xml:space="preserve"> </w:t>
      </w:r>
    </w:p>
    <w:p w14:paraId="15D5BC43" w14:textId="43A411C2" w:rsidR="00516817" w:rsidRPr="00572F0B" w:rsidRDefault="00516817" w:rsidP="007478C0">
      <w:pPr>
        <w:pStyle w:val="Bodytext21"/>
        <w:shd w:val="clear" w:color="auto" w:fill="auto"/>
        <w:spacing w:after="0" w:line="348" w:lineRule="auto"/>
        <w:ind w:firstLine="0"/>
        <w:jc w:val="both"/>
        <w:rPr>
          <w:rFonts w:eastAsia="Times New Roman"/>
          <w:b/>
          <w:bCs/>
          <w:color w:val="auto"/>
          <w:sz w:val="22"/>
          <w:szCs w:val="22"/>
        </w:rPr>
      </w:pPr>
      <w:r w:rsidRPr="00572F0B">
        <w:rPr>
          <w:rFonts w:eastAsia="Times New Roman"/>
          <w:b/>
          <w:color w:val="auto"/>
          <w:sz w:val="22"/>
          <w:szCs w:val="22"/>
          <w:lang w:bidi="en-US"/>
        </w:rPr>
        <w:t>ADI</w:t>
      </w:r>
    </w:p>
    <w:p w14:paraId="40A45198" w14:textId="3A4FB145" w:rsidR="004B3F22" w:rsidRPr="00572F0B" w:rsidRDefault="00EF0BFE"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 xml:space="preserve">Lượng </w:t>
      </w:r>
      <w:r w:rsidR="003B7204" w:rsidRPr="00572F0B">
        <w:rPr>
          <w:color w:val="auto"/>
          <w:sz w:val="22"/>
          <w:szCs w:val="22"/>
          <w:lang w:bidi="en-US"/>
        </w:rPr>
        <w:t>ăn vào hàng ngày của</w:t>
      </w:r>
      <w:r w:rsidRPr="00572F0B">
        <w:rPr>
          <w:color w:val="auto"/>
          <w:sz w:val="22"/>
          <w:szCs w:val="22"/>
          <w:lang w:bidi="en-US"/>
        </w:rPr>
        <w:t xml:space="preserve"> </w:t>
      </w:r>
      <w:r w:rsidR="00516817" w:rsidRPr="00572F0B">
        <w:rPr>
          <w:color w:val="auto"/>
          <w:sz w:val="22"/>
          <w:szCs w:val="22"/>
          <w:lang w:bidi="en-US"/>
        </w:rPr>
        <w:t>một</w:t>
      </w:r>
      <w:r w:rsidR="004A3EA4" w:rsidRPr="00572F0B">
        <w:rPr>
          <w:color w:val="auto"/>
          <w:sz w:val="22"/>
          <w:szCs w:val="22"/>
          <w:lang w:bidi="en-US"/>
        </w:rPr>
        <w:t xml:space="preserve"> hóa chất trong suốt cuộc đời mà không gây </w:t>
      </w:r>
      <w:r w:rsidR="003B7204" w:rsidRPr="00572F0B">
        <w:rPr>
          <w:color w:val="auto"/>
          <w:sz w:val="22"/>
          <w:szCs w:val="22"/>
          <w:lang w:bidi="en-US"/>
        </w:rPr>
        <w:t>hại tới</w:t>
      </w:r>
      <w:r w:rsidR="004A3EA4" w:rsidRPr="00572F0B">
        <w:rPr>
          <w:color w:val="auto"/>
          <w:sz w:val="22"/>
          <w:szCs w:val="22"/>
          <w:lang w:bidi="en-US"/>
        </w:rPr>
        <w:t xml:space="preserve"> sức khỏe </w:t>
      </w:r>
      <w:r w:rsidR="00A54A06" w:rsidRPr="00572F0B">
        <w:rPr>
          <w:color w:val="auto"/>
          <w:sz w:val="22"/>
          <w:szCs w:val="22"/>
          <w:lang w:bidi="en-US"/>
        </w:rPr>
        <w:t>của người tiêu dùng</w:t>
      </w:r>
      <w:r w:rsidR="004A3EA4" w:rsidRPr="00572F0B">
        <w:rPr>
          <w:color w:val="auto"/>
          <w:sz w:val="22"/>
          <w:szCs w:val="22"/>
          <w:lang w:bidi="en-US"/>
        </w:rPr>
        <w:t xml:space="preserve">. </w:t>
      </w:r>
    </w:p>
    <w:p w14:paraId="631DE2C0" w14:textId="429B4FAD" w:rsidR="004B3F22" w:rsidRPr="00572F0B" w:rsidRDefault="004B3F22" w:rsidP="007478C0">
      <w:pPr>
        <w:pStyle w:val="Bodytext21"/>
        <w:shd w:val="clear" w:color="auto" w:fill="auto"/>
        <w:spacing w:before="120" w:after="0" w:line="348" w:lineRule="auto"/>
        <w:ind w:firstLine="0"/>
        <w:jc w:val="both"/>
        <w:rPr>
          <w:color w:val="auto"/>
          <w:sz w:val="20"/>
          <w:szCs w:val="20"/>
          <w:lang w:bidi="en-US"/>
        </w:rPr>
      </w:pPr>
      <w:r w:rsidRPr="00572F0B">
        <w:rPr>
          <w:color w:val="auto"/>
          <w:sz w:val="20"/>
          <w:szCs w:val="20"/>
          <w:lang w:bidi="en-US"/>
        </w:rPr>
        <w:t xml:space="preserve">Chú thích 1: </w:t>
      </w:r>
      <w:r w:rsidR="00EF0BFE" w:rsidRPr="00572F0B">
        <w:rPr>
          <w:color w:val="auto"/>
          <w:sz w:val="20"/>
          <w:szCs w:val="20"/>
          <w:lang w:bidi="en-US"/>
        </w:rPr>
        <w:t xml:space="preserve">ADI </w:t>
      </w:r>
      <w:r w:rsidR="004A3EA4" w:rsidRPr="00572F0B">
        <w:rPr>
          <w:color w:val="auto"/>
          <w:sz w:val="20"/>
          <w:szCs w:val="20"/>
          <w:lang w:bidi="en-US"/>
        </w:rPr>
        <w:t xml:space="preserve">được tính dựa trên tất cả các </w:t>
      </w:r>
      <w:r w:rsidR="00B1058A" w:rsidRPr="00572F0B">
        <w:rPr>
          <w:color w:val="auto"/>
          <w:sz w:val="20"/>
          <w:szCs w:val="20"/>
          <w:lang w:bidi="en-US"/>
        </w:rPr>
        <w:t>dữ liệu</w:t>
      </w:r>
      <w:r w:rsidR="004A3EA4" w:rsidRPr="00572F0B">
        <w:rPr>
          <w:color w:val="auto"/>
          <w:sz w:val="20"/>
          <w:szCs w:val="20"/>
          <w:lang w:bidi="en-US"/>
        </w:rPr>
        <w:t xml:space="preserve"> đã biết tại thời điểm đánh giá. </w:t>
      </w:r>
    </w:p>
    <w:p w14:paraId="06D8D671" w14:textId="77777777" w:rsidR="004B3F22" w:rsidRPr="00572F0B" w:rsidRDefault="004B3F22" w:rsidP="007478C0">
      <w:pPr>
        <w:pStyle w:val="Bodytext21"/>
        <w:shd w:val="clear" w:color="auto" w:fill="auto"/>
        <w:spacing w:before="120" w:after="0" w:line="348" w:lineRule="auto"/>
        <w:ind w:firstLine="0"/>
        <w:jc w:val="both"/>
        <w:rPr>
          <w:color w:val="auto"/>
          <w:sz w:val="20"/>
          <w:szCs w:val="20"/>
          <w:lang w:bidi="en-US"/>
        </w:rPr>
      </w:pPr>
      <w:r w:rsidRPr="00572F0B">
        <w:rPr>
          <w:color w:val="auto"/>
          <w:sz w:val="20"/>
          <w:szCs w:val="20"/>
          <w:lang w:bidi="en-US"/>
        </w:rPr>
        <w:t xml:space="preserve">Chú thích 2: </w:t>
      </w:r>
      <w:r w:rsidR="004A3EA4" w:rsidRPr="00572F0B">
        <w:rPr>
          <w:color w:val="auto"/>
          <w:sz w:val="20"/>
          <w:szCs w:val="20"/>
          <w:lang w:bidi="en-US"/>
        </w:rPr>
        <w:t xml:space="preserve">ADI được </w:t>
      </w:r>
      <w:r w:rsidR="00390EB3" w:rsidRPr="00572F0B">
        <w:rPr>
          <w:color w:val="auto"/>
          <w:sz w:val="20"/>
          <w:szCs w:val="20"/>
          <w:lang w:bidi="en-US"/>
        </w:rPr>
        <w:t>tính</w:t>
      </w:r>
      <w:r w:rsidR="004A3EA4" w:rsidRPr="00572F0B">
        <w:rPr>
          <w:color w:val="auto"/>
          <w:sz w:val="20"/>
          <w:szCs w:val="20"/>
          <w:lang w:bidi="en-US"/>
        </w:rPr>
        <w:t xml:space="preserve"> bằng miligam hóa chất trên kilôgam </w:t>
      </w:r>
      <w:r w:rsidR="00390EB3" w:rsidRPr="00572F0B">
        <w:rPr>
          <w:color w:val="auto"/>
          <w:sz w:val="20"/>
          <w:szCs w:val="20"/>
          <w:lang w:bidi="en-US"/>
        </w:rPr>
        <w:t>thể trọng</w:t>
      </w:r>
      <w:r w:rsidR="004A3EA4" w:rsidRPr="00572F0B">
        <w:rPr>
          <w:color w:val="auto"/>
          <w:sz w:val="20"/>
          <w:szCs w:val="20"/>
          <w:lang w:bidi="en-US"/>
        </w:rPr>
        <w:t xml:space="preserve"> (</w:t>
      </w:r>
      <w:r w:rsidRPr="00572F0B">
        <w:rPr>
          <w:color w:val="auto"/>
          <w:sz w:val="20"/>
          <w:szCs w:val="20"/>
          <w:lang w:bidi="en-US"/>
        </w:rPr>
        <w:t xml:space="preserve">thể trọng tiêu chuẩn của </w:t>
      </w:r>
      <w:r w:rsidR="004A3EA4" w:rsidRPr="00572F0B">
        <w:rPr>
          <w:color w:val="auto"/>
          <w:sz w:val="20"/>
          <w:szCs w:val="20"/>
          <w:lang w:bidi="en-US"/>
        </w:rPr>
        <w:t xml:space="preserve">người trưởng thành </w:t>
      </w:r>
      <w:r w:rsidRPr="00572F0B">
        <w:rPr>
          <w:color w:val="auto"/>
          <w:sz w:val="20"/>
          <w:szCs w:val="20"/>
          <w:lang w:bidi="en-US"/>
        </w:rPr>
        <w:t>là</w:t>
      </w:r>
      <w:r w:rsidR="004A3EA4" w:rsidRPr="00572F0B">
        <w:rPr>
          <w:color w:val="auto"/>
          <w:sz w:val="20"/>
          <w:szCs w:val="20"/>
          <w:lang w:bidi="en-US"/>
        </w:rPr>
        <w:t xml:space="preserve"> 60 kg). </w:t>
      </w:r>
    </w:p>
    <w:p w14:paraId="5380B1DB" w14:textId="6A8483CA" w:rsidR="004A3EA4" w:rsidRPr="00572F0B" w:rsidRDefault="004B3F22" w:rsidP="007478C0">
      <w:pPr>
        <w:pStyle w:val="Bodytext21"/>
        <w:shd w:val="clear" w:color="auto" w:fill="auto"/>
        <w:spacing w:before="120" w:after="0" w:line="348" w:lineRule="auto"/>
        <w:ind w:firstLine="0"/>
        <w:jc w:val="both"/>
        <w:rPr>
          <w:color w:val="auto"/>
          <w:sz w:val="20"/>
          <w:szCs w:val="20"/>
          <w:lang w:bidi="en-US"/>
        </w:rPr>
      </w:pPr>
      <w:r w:rsidRPr="00572F0B">
        <w:rPr>
          <w:color w:val="auto"/>
          <w:sz w:val="20"/>
          <w:szCs w:val="20"/>
          <w:lang w:bidi="en-US"/>
        </w:rPr>
        <w:t xml:space="preserve">Chú thích 3: </w:t>
      </w:r>
      <w:r w:rsidR="00390EB3" w:rsidRPr="00572F0B">
        <w:rPr>
          <w:color w:val="auto"/>
          <w:sz w:val="20"/>
          <w:szCs w:val="20"/>
          <w:lang w:bidi="en-US"/>
        </w:rPr>
        <w:t>ADI</w:t>
      </w:r>
      <w:r w:rsidR="004A3EA4" w:rsidRPr="00572F0B">
        <w:rPr>
          <w:color w:val="auto"/>
          <w:sz w:val="20"/>
          <w:szCs w:val="20"/>
          <w:lang w:bidi="en-US"/>
        </w:rPr>
        <w:t xml:space="preserve"> được áp dụng </w:t>
      </w:r>
      <w:r w:rsidR="00B1058A" w:rsidRPr="00572F0B">
        <w:rPr>
          <w:color w:val="auto"/>
          <w:sz w:val="20"/>
          <w:szCs w:val="20"/>
          <w:lang w:bidi="en-US"/>
        </w:rPr>
        <w:t>đối với</w:t>
      </w:r>
      <w:r w:rsidR="004A3EA4" w:rsidRPr="00572F0B">
        <w:rPr>
          <w:color w:val="auto"/>
          <w:sz w:val="20"/>
          <w:szCs w:val="20"/>
          <w:lang w:bidi="en-US"/>
        </w:rPr>
        <w:t xml:space="preserve"> phụ gia thực phẩm, </w:t>
      </w:r>
      <w:r w:rsidR="00E22A7B" w:rsidRPr="00572F0B">
        <w:rPr>
          <w:color w:val="auto"/>
          <w:sz w:val="20"/>
          <w:szCs w:val="20"/>
          <w:lang w:bidi="en-US"/>
        </w:rPr>
        <w:t>dư lượng</w:t>
      </w:r>
      <w:r w:rsidR="004A3EA4" w:rsidRPr="00572F0B">
        <w:rPr>
          <w:color w:val="auto"/>
          <w:sz w:val="20"/>
          <w:szCs w:val="20"/>
          <w:lang w:bidi="en-US"/>
        </w:rPr>
        <w:t xml:space="preserve"> </w:t>
      </w:r>
      <w:r w:rsidR="004A3EA4" w:rsidRPr="00572F0B">
        <w:rPr>
          <w:color w:val="auto"/>
          <w:sz w:val="20"/>
          <w:szCs w:val="20"/>
        </w:rPr>
        <w:t>thuốc bảo vệ thực vật</w:t>
      </w:r>
      <w:r w:rsidR="004A3EA4" w:rsidRPr="00572F0B">
        <w:rPr>
          <w:color w:val="auto"/>
          <w:sz w:val="20"/>
          <w:szCs w:val="20"/>
          <w:lang w:bidi="en-US"/>
        </w:rPr>
        <w:t xml:space="preserve"> và </w:t>
      </w:r>
      <w:r w:rsidR="00E22A7B" w:rsidRPr="00572F0B">
        <w:rPr>
          <w:color w:val="auto"/>
          <w:sz w:val="20"/>
          <w:szCs w:val="20"/>
          <w:lang w:bidi="en-US"/>
        </w:rPr>
        <w:t>dư lượng</w:t>
      </w:r>
      <w:r w:rsidR="004A3EA4" w:rsidRPr="00572F0B">
        <w:rPr>
          <w:color w:val="auto"/>
          <w:sz w:val="20"/>
          <w:szCs w:val="20"/>
          <w:lang w:bidi="en-US"/>
        </w:rPr>
        <w:t xml:space="preserve"> thuốc thú y trong thực phẩm.</w:t>
      </w:r>
    </w:p>
    <w:p w14:paraId="445B7256" w14:textId="77777777" w:rsidR="00D12437" w:rsidRPr="00572F0B" w:rsidRDefault="00D12437"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6EA23AA5" w14:textId="7D73BA6F" w:rsidR="004A3EA4" w:rsidRPr="00572F0B" w:rsidRDefault="004A3EA4" w:rsidP="007478C0">
      <w:pPr>
        <w:pStyle w:val="Bodytext21"/>
        <w:shd w:val="clear" w:color="auto" w:fill="auto"/>
        <w:spacing w:after="0" w:line="348" w:lineRule="auto"/>
        <w:ind w:firstLine="0"/>
        <w:jc w:val="both"/>
        <w:rPr>
          <w:rStyle w:val="Bodytext2Bold"/>
          <w:b w:val="0"/>
          <w:bCs w:val="0"/>
          <w:color w:val="auto"/>
          <w:sz w:val="22"/>
          <w:szCs w:val="22"/>
          <w:lang w:val="en-US"/>
        </w:rPr>
      </w:pPr>
      <w:r w:rsidRPr="00572F0B">
        <w:rPr>
          <w:rStyle w:val="Bodytext2Bold"/>
          <w:color w:val="auto"/>
          <w:sz w:val="22"/>
          <w:szCs w:val="22"/>
        </w:rPr>
        <w:t>Liều tham chiếu cấp tính</w:t>
      </w:r>
      <w:r w:rsidR="005F494E" w:rsidRPr="00572F0B">
        <w:rPr>
          <w:rStyle w:val="Bodytext2Bold"/>
          <w:color w:val="auto"/>
          <w:sz w:val="22"/>
          <w:szCs w:val="22"/>
          <w:lang w:val="en-US"/>
        </w:rPr>
        <w:t xml:space="preserve"> </w:t>
      </w:r>
      <w:r w:rsidR="005F494E" w:rsidRPr="00572F0B">
        <w:rPr>
          <w:rStyle w:val="Bodytext2Bold"/>
          <w:b w:val="0"/>
          <w:bCs w:val="0"/>
          <w:color w:val="auto"/>
          <w:sz w:val="22"/>
          <w:szCs w:val="22"/>
          <w:lang w:val="en-US"/>
        </w:rPr>
        <w:t>&lt;của một hóa chất&gt;</w:t>
      </w:r>
      <w:r w:rsidRPr="00572F0B">
        <w:rPr>
          <w:rStyle w:val="Bodytext2Bold"/>
          <w:color w:val="auto"/>
          <w:sz w:val="22"/>
          <w:szCs w:val="22"/>
        </w:rPr>
        <w:t xml:space="preserve"> </w:t>
      </w:r>
      <w:r w:rsidRPr="00572F0B">
        <w:rPr>
          <w:rStyle w:val="Bodytext2Bold"/>
          <w:b w:val="0"/>
          <w:bCs w:val="0"/>
          <w:color w:val="auto"/>
          <w:sz w:val="22"/>
          <w:szCs w:val="22"/>
          <w:lang w:val="en-US"/>
        </w:rPr>
        <w:t>(</w:t>
      </w:r>
      <w:r w:rsidR="00945277" w:rsidRPr="00572F0B">
        <w:rPr>
          <w:rStyle w:val="Bodytext2Bold"/>
          <w:b w:val="0"/>
          <w:bCs w:val="0"/>
          <w:color w:val="auto"/>
          <w:sz w:val="22"/>
          <w:szCs w:val="22"/>
          <w:lang w:val="en-US"/>
        </w:rPr>
        <w:t>a</w:t>
      </w:r>
      <w:r w:rsidRPr="00572F0B">
        <w:rPr>
          <w:rStyle w:val="Bodytext2Bold"/>
          <w:b w:val="0"/>
          <w:bCs w:val="0"/>
          <w:color w:val="auto"/>
          <w:sz w:val="22"/>
          <w:szCs w:val="22"/>
        </w:rPr>
        <w:t>cute reference dose</w:t>
      </w:r>
      <w:r w:rsidR="005F494E" w:rsidRPr="00572F0B">
        <w:rPr>
          <w:rStyle w:val="Bodytext2Bold"/>
          <w:b w:val="0"/>
          <w:bCs w:val="0"/>
          <w:color w:val="auto"/>
          <w:sz w:val="22"/>
          <w:szCs w:val="22"/>
          <w:lang w:val="en-US"/>
        </w:rPr>
        <w:t xml:space="preserve"> &lt;of a chemical&gt;</w:t>
      </w:r>
      <w:r w:rsidRPr="00572F0B">
        <w:rPr>
          <w:rStyle w:val="Bodytext2Bold"/>
          <w:b w:val="0"/>
          <w:bCs w:val="0"/>
          <w:color w:val="auto"/>
          <w:sz w:val="22"/>
          <w:szCs w:val="22"/>
          <w:lang w:val="en-US"/>
        </w:rPr>
        <w:t>)</w:t>
      </w:r>
    </w:p>
    <w:p w14:paraId="6B37DA04" w14:textId="58B3C30A" w:rsidR="005F494E" w:rsidRPr="00572F0B" w:rsidRDefault="005F494E"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ARfD</w:t>
      </w:r>
    </w:p>
    <w:p w14:paraId="20E005DE" w14:textId="5BDC80B7" w:rsidR="004A3EA4" w:rsidRPr="00572F0B" w:rsidRDefault="00945277" w:rsidP="007478C0">
      <w:pPr>
        <w:pStyle w:val="Bodytext21"/>
        <w:shd w:val="clear" w:color="auto" w:fill="auto"/>
        <w:spacing w:after="0" w:line="348" w:lineRule="auto"/>
        <w:ind w:firstLine="0"/>
        <w:jc w:val="both"/>
        <w:rPr>
          <w:color w:val="auto"/>
          <w:sz w:val="22"/>
          <w:szCs w:val="22"/>
          <w:lang w:bidi="en-US"/>
        </w:rPr>
      </w:pPr>
      <w:r w:rsidRPr="00572F0B">
        <w:rPr>
          <w:rStyle w:val="Bodytext2Bold"/>
          <w:b w:val="0"/>
          <w:color w:val="auto"/>
          <w:sz w:val="22"/>
          <w:szCs w:val="22"/>
          <w:lang w:val="en-US"/>
        </w:rPr>
        <w:t>L</w:t>
      </w:r>
      <w:r w:rsidR="00195432" w:rsidRPr="00572F0B">
        <w:rPr>
          <w:rStyle w:val="Bodytext2Bold"/>
          <w:b w:val="0"/>
          <w:color w:val="auto"/>
          <w:sz w:val="22"/>
          <w:szCs w:val="22"/>
          <w:lang w:val="en-US"/>
        </w:rPr>
        <w:t>ượng</w:t>
      </w:r>
      <w:r w:rsidR="004A3EA4" w:rsidRPr="00572F0B">
        <w:rPr>
          <w:color w:val="auto"/>
          <w:sz w:val="22"/>
          <w:szCs w:val="22"/>
          <w:lang w:bidi="en-US"/>
        </w:rPr>
        <w:t xml:space="preserve"> ước tính </w:t>
      </w:r>
      <w:r w:rsidR="00195432" w:rsidRPr="00572F0B">
        <w:rPr>
          <w:color w:val="auto"/>
          <w:sz w:val="22"/>
          <w:szCs w:val="22"/>
          <w:lang w:bidi="en-US"/>
        </w:rPr>
        <w:t xml:space="preserve">của một </w:t>
      </w:r>
      <w:r w:rsidR="004A3EA4" w:rsidRPr="00572F0B">
        <w:rPr>
          <w:color w:val="auto"/>
          <w:sz w:val="22"/>
          <w:szCs w:val="22"/>
          <w:lang w:bidi="en-US"/>
        </w:rPr>
        <w:t>chất</w:t>
      </w:r>
      <w:r w:rsidR="00195432" w:rsidRPr="00572F0B">
        <w:rPr>
          <w:color w:val="auto"/>
          <w:sz w:val="22"/>
          <w:szCs w:val="22"/>
          <w:lang w:bidi="en-US"/>
        </w:rPr>
        <w:t xml:space="preserve"> có</w:t>
      </w:r>
      <w:r w:rsidR="004A3EA4" w:rsidRPr="00572F0B">
        <w:rPr>
          <w:color w:val="auto"/>
          <w:sz w:val="22"/>
          <w:szCs w:val="22"/>
          <w:lang w:bidi="en-US"/>
        </w:rPr>
        <w:t xml:space="preserve"> trong thực phẩm và/hoặc nước uống, thường được biểu thị theo trọng lượng cơ thể, có thể </w:t>
      </w:r>
      <w:r w:rsidR="005F494E" w:rsidRPr="00572F0B">
        <w:rPr>
          <w:color w:val="auto"/>
          <w:sz w:val="22"/>
          <w:szCs w:val="22"/>
          <w:lang w:bidi="en-US"/>
        </w:rPr>
        <w:t>ăn vào</w:t>
      </w:r>
      <w:r w:rsidR="004A3EA4" w:rsidRPr="00572F0B">
        <w:rPr>
          <w:color w:val="auto"/>
          <w:sz w:val="22"/>
          <w:szCs w:val="22"/>
          <w:lang w:bidi="en-US"/>
        </w:rPr>
        <w:t xml:space="preserve"> trong thời gian 24 </w:t>
      </w:r>
      <w:r w:rsidR="005F494E" w:rsidRPr="00572F0B">
        <w:rPr>
          <w:color w:val="auto"/>
          <w:sz w:val="22"/>
          <w:szCs w:val="22"/>
          <w:lang w:bidi="en-US"/>
        </w:rPr>
        <w:t>h</w:t>
      </w:r>
      <w:r w:rsidR="004A3EA4" w:rsidRPr="00572F0B">
        <w:rPr>
          <w:color w:val="auto"/>
          <w:sz w:val="22"/>
          <w:szCs w:val="22"/>
          <w:lang w:bidi="en-US"/>
        </w:rPr>
        <w:t xml:space="preserve"> hoặc ít hơn mà không gây </w:t>
      </w:r>
      <w:r w:rsidR="005F494E" w:rsidRPr="00572F0B">
        <w:rPr>
          <w:color w:val="auto"/>
          <w:sz w:val="22"/>
          <w:szCs w:val="22"/>
          <w:lang w:bidi="en-US"/>
        </w:rPr>
        <w:t>nguy cơ</w:t>
      </w:r>
      <w:r w:rsidR="004A3EA4" w:rsidRPr="00572F0B">
        <w:rPr>
          <w:color w:val="auto"/>
          <w:sz w:val="22"/>
          <w:szCs w:val="22"/>
          <w:lang w:bidi="en-US"/>
        </w:rPr>
        <w:t xml:space="preserve"> đáng kể </w:t>
      </w:r>
      <w:r w:rsidR="00D12055" w:rsidRPr="00572F0B">
        <w:rPr>
          <w:color w:val="auto"/>
          <w:sz w:val="22"/>
          <w:szCs w:val="22"/>
          <w:lang w:bidi="en-US"/>
        </w:rPr>
        <w:t xml:space="preserve">đến sức khỏe </w:t>
      </w:r>
      <w:r w:rsidR="000361CB" w:rsidRPr="00572F0B">
        <w:rPr>
          <w:color w:val="auto"/>
          <w:sz w:val="22"/>
          <w:szCs w:val="22"/>
          <w:lang w:bidi="en-US"/>
        </w:rPr>
        <w:t xml:space="preserve">của </w:t>
      </w:r>
      <w:r w:rsidR="004A3EA4" w:rsidRPr="00572F0B">
        <w:rPr>
          <w:color w:val="auto"/>
          <w:sz w:val="22"/>
          <w:szCs w:val="22"/>
          <w:lang w:bidi="en-US"/>
        </w:rPr>
        <w:t>người tiêu dùng</w:t>
      </w:r>
      <w:r w:rsidR="00195432" w:rsidRPr="00572F0B">
        <w:rPr>
          <w:color w:val="auto"/>
          <w:sz w:val="22"/>
          <w:szCs w:val="22"/>
          <w:lang w:bidi="en-US"/>
        </w:rPr>
        <w:t>,</w:t>
      </w:r>
      <w:r w:rsidR="004A3EA4" w:rsidRPr="00572F0B">
        <w:rPr>
          <w:color w:val="auto"/>
          <w:sz w:val="22"/>
          <w:szCs w:val="22"/>
          <w:lang w:bidi="en-US"/>
        </w:rPr>
        <w:t xml:space="preserve"> dựa trên tất cả các </w:t>
      </w:r>
      <w:r w:rsidR="000361CB" w:rsidRPr="00572F0B">
        <w:rPr>
          <w:color w:val="auto"/>
          <w:sz w:val="22"/>
          <w:szCs w:val="22"/>
          <w:lang w:bidi="en-US"/>
        </w:rPr>
        <w:t>dữ liệu</w:t>
      </w:r>
      <w:r w:rsidR="004A3EA4" w:rsidRPr="00572F0B">
        <w:rPr>
          <w:color w:val="auto"/>
          <w:sz w:val="22"/>
          <w:szCs w:val="22"/>
          <w:lang w:bidi="en-US"/>
        </w:rPr>
        <w:t xml:space="preserve"> đã biết tại thời điểm đánh giá.</w:t>
      </w:r>
    </w:p>
    <w:p w14:paraId="39611A7A" w14:textId="77777777" w:rsidR="004B51F8" w:rsidRPr="00572F0B" w:rsidRDefault="004B51F8"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5D418D31" w14:textId="77777777" w:rsidR="004B51F8" w:rsidRPr="00572F0B" w:rsidRDefault="004B51F8"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Dư lượng thuốc bảo vệ thực vật</w:t>
      </w:r>
      <w:r w:rsidRPr="00572F0B">
        <w:rPr>
          <w:rStyle w:val="Bodytext2Bold"/>
          <w:color w:val="auto"/>
          <w:sz w:val="22"/>
          <w:szCs w:val="22"/>
          <w:lang w:val="en-US"/>
        </w:rPr>
        <w:t xml:space="preserve"> </w:t>
      </w:r>
      <w:r w:rsidRPr="00572F0B">
        <w:rPr>
          <w:rStyle w:val="Bodytext2Bold"/>
          <w:b w:val="0"/>
          <w:bCs w:val="0"/>
          <w:color w:val="auto"/>
          <w:sz w:val="22"/>
          <w:szCs w:val="22"/>
          <w:lang w:val="en-US"/>
        </w:rPr>
        <w:t>(p</w:t>
      </w:r>
      <w:r w:rsidRPr="00572F0B">
        <w:rPr>
          <w:rStyle w:val="Bodytext2Bold"/>
          <w:b w:val="0"/>
          <w:bCs w:val="0"/>
          <w:color w:val="auto"/>
          <w:sz w:val="22"/>
          <w:szCs w:val="22"/>
        </w:rPr>
        <w:t>esticide residue</w:t>
      </w:r>
      <w:r w:rsidRPr="00572F0B">
        <w:rPr>
          <w:rStyle w:val="Bodytext2Bold"/>
          <w:b w:val="0"/>
          <w:bCs w:val="0"/>
          <w:color w:val="auto"/>
          <w:sz w:val="22"/>
          <w:szCs w:val="22"/>
          <w:lang w:val="en-US"/>
        </w:rPr>
        <w:t>)</w:t>
      </w:r>
    </w:p>
    <w:p w14:paraId="36D26698" w14:textId="77777777" w:rsidR="004B51F8" w:rsidRPr="00572F0B" w:rsidRDefault="004B51F8"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 xml:space="preserve">Bất kỳ chất nào có trong thực phẩm, hàng hóa nông sản hoặc thức ăn chăn nuôi do việc sử dụng thuốc bảo vệ thực vật. </w:t>
      </w:r>
    </w:p>
    <w:p w14:paraId="40B6AE3C" w14:textId="77777777" w:rsidR="004B51F8" w:rsidRPr="00572F0B" w:rsidRDefault="004B51F8" w:rsidP="007478C0">
      <w:pPr>
        <w:pStyle w:val="Bodytext21"/>
        <w:shd w:val="clear" w:color="auto" w:fill="auto"/>
        <w:spacing w:before="120" w:after="0" w:line="348" w:lineRule="auto"/>
        <w:ind w:firstLine="0"/>
        <w:jc w:val="both"/>
        <w:rPr>
          <w:color w:val="auto"/>
          <w:sz w:val="20"/>
          <w:szCs w:val="20"/>
          <w:lang w:bidi="en-US"/>
        </w:rPr>
      </w:pPr>
      <w:r w:rsidRPr="00572F0B">
        <w:rPr>
          <w:rStyle w:val="Bodytext2Bold"/>
          <w:b w:val="0"/>
          <w:bCs w:val="0"/>
          <w:color w:val="auto"/>
          <w:sz w:val="20"/>
          <w:szCs w:val="20"/>
          <w:lang w:val="en-US"/>
        </w:rPr>
        <w:t xml:space="preserve">Chú thích: </w:t>
      </w:r>
      <w:r w:rsidRPr="00572F0B">
        <w:rPr>
          <w:rStyle w:val="Bodytext2Bold"/>
          <w:b w:val="0"/>
          <w:bCs w:val="0"/>
          <w:color w:val="auto"/>
          <w:sz w:val="20"/>
          <w:szCs w:val="20"/>
        </w:rPr>
        <w:t>Dư lượng thuốc bảo vệ thực vật</w:t>
      </w:r>
      <w:r w:rsidRPr="00572F0B">
        <w:rPr>
          <w:rStyle w:val="Bodytext2Bold"/>
          <w:color w:val="auto"/>
          <w:sz w:val="20"/>
          <w:szCs w:val="20"/>
          <w:lang w:val="en-US"/>
        </w:rPr>
        <w:t xml:space="preserve"> </w:t>
      </w:r>
      <w:r w:rsidRPr="00572F0B">
        <w:rPr>
          <w:color w:val="auto"/>
          <w:sz w:val="20"/>
          <w:szCs w:val="20"/>
          <w:lang w:bidi="en-US"/>
        </w:rPr>
        <w:t>bao gồm các dẫn xuất của thuốc bảo vệ thực vật như sản phẩm chuyển đổi, chất chuyển hóa, sản phẩm phản ứng và các tạp chất được coi là có ý nghĩa về độc tính.</w:t>
      </w:r>
    </w:p>
    <w:p w14:paraId="1778E877" w14:textId="77777777" w:rsidR="004B51F8" w:rsidRPr="00572F0B" w:rsidRDefault="004B51F8"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147AE264" w14:textId="77777777" w:rsidR="004B51F8" w:rsidRPr="00572F0B" w:rsidRDefault="004B51F8"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 xml:space="preserve">Giới hạn tối đa dư lượng thuốc bảo vệ thực vật </w:t>
      </w:r>
      <w:r w:rsidRPr="00572F0B">
        <w:rPr>
          <w:rStyle w:val="Bodytext2Bold"/>
          <w:b w:val="0"/>
          <w:bCs w:val="0"/>
          <w:color w:val="auto"/>
          <w:sz w:val="22"/>
          <w:szCs w:val="22"/>
          <w:lang w:val="en-US"/>
        </w:rPr>
        <w:t>(m</w:t>
      </w:r>
      <w:r w:rsidRPr="00572F0B">
        <w:rPr>
          <w:rStyle w:val="Bodytext2Bold"/>
          <w:b w:val="0"/>
          <w:bCs w:val="0"/>
          <w:color w:val="auto"/>
          <w:sz w:val="22"/>
          <w:szCs w:val="22"/>
        </w:rPr>
        <w:t>aximum limit for pesticide residues</w:t>
      </w:r>
      <w:r w:rsidRPr="00572F0B">
        <w:rPr>
          <w:rStyle w:val="Bodytext2Bold"/>
          <w:b w:val="0"/>
          <w:bCs w:val="0"/>
          <w:color w:val="auto"/>
          <w:sz w:val="22"/>
          <w:szCs w:val="22"/>
          <w:lang w:val="en-US"/>
        </w:rPr>
        <w:t>)</w:t>
      </w:r>
      <w:r w:rsidRPr="00572F0B">
        <w:rPr>
          <w:rStyle w:val="Bodytext2Bold"/>
          <w:color w:val="auto"/>
          <w:sz w:val="22"/>
          <w:szCs w:val="22"/>
        </w:rPr>
        <w:t xml:space="preserve"> </w:t>
      </w:r>
    </w:p>
    <w:p w14:paraId="494BE2E8" w14:textId="77777777" w:rsidR="004B51F8" w:rsidRPr="00572F0B" w:rsidRDefault="004B51F8"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MRL</w:t>
      </w:r>
    </w:p>
    <w:p w14:paraId="7F4CAA2E" w14:textId="77777777" w:rsidR="004B51F8" w:rsidRPr="00572F0B" w:rsidRDefault="004B51F8"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 xml:space="preserve">Hàm lượng tối đa của dư lượng </w:t>
      </w:r>
      <w:r w:rsidRPr="00572F0B">
        <w:rPr>
          <w:color w:val="auto"/>
          <w:sz w:val="22"/>
          <w:szCs w:val="22"/>
        </w:rPr>
        <w:t>thuốc bảo vệ thực vật</w:t>
      </w:r>
      <w:r w:rsidRPr="00572F0B">
        <w:rPr>
          <w:color w:val="auto"/>
          <w:sz w:val="22"/>
          <w:szCs w:val="22"/>
          <w:lang w:bidi="en-US"/>
        </w:rPr>
        <w:t xml:space="preserve"> được phép có trong các sản phẩm thực phẩm và thức ăn chăn nuôi, được thiết lập dựa trên dữ liệu GAP và thực phẩm có nguồn gốc từ các hàng hóa tuân thủ MRL tương ứng với dự kiến độc tính có thể chấp nhận được.</w:t>
      </w:r>
    </w:p>
    <w:p w14:paraId="3B29A6FD" w14:textId="77777777" w:rsidR="004B51F8" w:rsidRPr="00572F0B" w:rsidRDefault="004B51F8"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Chú thích 1: MRL được biểu thị bằng miligam trên kilogam (mg/kg).</w:t>
      </w:r>
    </w:p>
    <w:p w14:paraId="47F8108D" w14:textId="77777777" w:rsidR="004B51F8" w:rsidRPr="00572F0B" w:rsidRDefault="004B51F8"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 xml:space="preserve">Chú thích 2: </w:t>
      </w:r>
      <w:r w:rsidRPr="00572F0B">
        <w:rPr>
          <w:color w:val="auto"/>
          <w:sz w:val="20"/>
          <w:szCs w:val="20"/>
          <w:lang w:val="en-GB"/>
        </w:rPr>
        <w:t xml:space="preserve">Các </w:t>
      </w:r>
      <w:r w:rsidRPr="00572F0B">
        <w:rPr>
          <w:color w:val="auto"/>
          <w:sz w:val="20"/>
          <w:szCs w:val="20"/>
          <w:lang w:val="vi-VN"/>
        </w:rPr>
        <w:t>MRL</w:t>
      </w:r>
      <w:r w:rsidRPr="00572F0B">
        <w:rPr>
          <w:color w:val="auto"/>
          <w:sz w:val="20"/>
          <w:szCs w:val="20"/>
          <w:lang w:val="en-GB"/>
        </w:rPr>
        <w:t xml:space="preserve"> do </w:t>
      </w:r>
      <w:r w:rsidRPr="00572F0B">
        <w:rPr>
          <w:color w:val="auto"/>
          <w:sz w:val="20"/>
          <w:szCs w:val="20"/>
          <w:lang w:val="vi-VN"/>
        </w:rPr>
        <w:t xml:space="preserve">Codex </w:t>
      </w:r>
      <w:r w:rsidRPr="00572F0B">
        <w:rPr>
          <w:color w:val="auto"/>
          <w:sz w:val="20"/>
          <w:szCs w:val="20"/>
          <w:lang w:val="en-GB"/>
        </w:rPr>
        <w:t>ban hành</w:t>
      </w:r>
      <w:r w:rsidRPr="00572F0B">
        <w:rPr>
          <w:color w:val="auto"/>
          <w:sz w:val="20"/>
          <w:szCs w:val="20"/>
          <w:lang w:val="vi-VN"/>
        </w:rPr>
        <w:t xml:space="preserve"> (CXL)</w:t>
      </w:r>
      <w:r w:rsidRPr="00572F0B">
        <w:rPr>
          <w:color w:val="auto"/>
          <w:sz w:val="20"/>
          <w:szCs w:val="20"/>
        </w:rPr>
        <w:t xml:space="preserve"> </w:t>
      </w:r>
      <w:r w:rsidRPr="00572F0B">
        <w:rPr>
          <w:color w:val="auto"/>
          <w:sz w:val="20"/>
          <w:szCs w:val="20"/>
          <w:lang w:bidi="en-US"/>
        </w:rPr>
        <w:t>chủ yếu được áp dụng trong thương mại quốc tế được xác định từ các ước tính của JMPR dựa trên:</w:t>
      </w:r>
    </w:p>
    <w:p w14:paraId="129FC67F" w14:textId="77777777" w:rsidR="004B51F8" w:rsidRPr="00572F0B" w:rsidRDefault="004B51F8"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 xml:space="preserve">(a) đánh giá độc tính của thuốc bảo vệ thực vật và các chất chuyển hóa có liên quan; </w:t>
      </w:r>
    </w:p>
    <w:p w14:paraId="168E9E60" w14:textId="77777777" w:rsidR="004B51F8" w:rsidRPr="00572F0B" w:rsidRDefault="004B51F8"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 xml:space="preserve">(b) xem xét dữ liệu dư lượng từ các thử nghiệm có giám sát và việc sử dụng có giám sát bao gồm cả những dữ </w:t>
      </w:r>
      <w:r w:rsidRPr="00572F0B">
        <w:rPr>
          <w:color w:val="auto"/>
          <w:sz w:val="20"/>
          <w:szCs w:val="20"/>
          <w:lang w:bidi="en-US"/>
        </w:rPr>
        <w:lastRenderedPageBreak/>
        <w:t>liệu phản ánh các GAP quốc gia. Dữ liệu từ các thử nghiệm có giám sát được tiến hành ở mức sử dụng cao nhất được khuyến nghị, phê duyệt hoặc đăng ký trên toàn quốc đều được đưa vào xem xét. Để phù hợp với những thay đổi trong các yêu cầu trong công tác kiểm soát dịch hại quốc gia, CXL có tính đến các mức dư lượng cao hơn phát sinh trong các thử nghiệm có giám sát, được coi là đại diện cho các biện pháp kiểm soát dịch hại hiệu quả.</w:t>
      </w:r>
    </w:p>
    <w:p w14:paraId="785E911A" w14:textId="77777777" w:rsidR="004B51F8" w:rsidRPr="00572F0B" w:rsidRDefault="004B51F8"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Việc xem xét các ước tính và xác định dư lượng trong khẩu phần ăn khác nhau cả ở cả cấp quốc gia và quốc tế khi so sánh ADI và ARfD cần chỉ ra rằng thực phẩm tuân thủ CXL là an toàn cho người tiêu dùng.</w:t>
      </w:r>
    </w:p>
    <w:p w14:paraId="2F7C51DE" w14:textId="77777777" w:rsidR="00D12437" w:rsidRPr="00572F0B" w:rsidRDefault="00D12437"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35085009" w14:textId="2E056D0B" w:rsidR="004A3EA4" w:rsidRPr="00572F0B" w:rsidRDefault="004A3EA4" w:rsidP="007478C0">
      <w:pPr>
        <w:pStyle w:val="Bodytext21"/>
        <w:shd w:val="clear" w:color="auto" w:fill="auto"/>
        <w:spacing w:after="0" w:line="348" w:lineRule="auto"/>
        <w:ind w:firstLine="0"/>
        <w:jc w:val="both"/>
        <w:rPr>
          <w:b/>
          <w:color w:val="auto"/>
          <w:sz w:val="22"/>
          <w:szCs w:val="22"/>
          <w:lang w:bidi="en-US"/>
        </w:rPr>
      </w:pPr>
      <w:r w:rsidRPr="00572F0B">
        <w:rPr>
          <w:b/>
          <w:color w:val="auto"/>
          <w:sz w:val="22"/>
          <w:szCs w:val="22"/>
          <w:lang w:bidi="en-US"/>
        </w:rPr>
        <w:t>Thức ăn</w:t>
      </w:r>
      <w:r w:rsidR="00061906" w:rsidRPr="00572F0B">
        <w:rPr>
          <w:b/>
          <w:color w:val="auto"/>
          <w:sz w:val="22"/>
          <w:szCs w:val="22"/>
          <w:lang w:bidi="en-US"/>
        </w:rPr>
        <w:t xml:space="preserve"> chăn nuôi</w:t>
      </w:r>
      <w:r w:rsidR="009701A2" w:rsidRPr="00572F0B">
        <w:rPr>
          <w:b/>
          <w:color w:val="auto"/>
          <w:sz w:val="22"/>
          <w:szCs w:val="22"/>
          <w:lang w:bidi="en-US"/>
        </w:rPr>
        <w:t>/thức ăn cho vật nuôi dùng làm thực phẩm</w:t>
      </w:r>
      <w:r w:rsidRPr="00572F0B">
        <w:rPr>
          <w:b/>
          <w:color w:val="auto"/>
          <w:sz w:val="22"/>
          <w:szCs w:val="22"/>
          <w:lang w:bidi="en-US"/>
        </w:rPr>
        <w:t xml:space="preserve"> </w:t>
      </w:r>
      <w:r w:rsidRPr="00572F0B">
        <w:rPr>
          <w:bCs/>
          <w:color w:val="auto"/>
          <w:sz w:val="22"/>
          <w:szCs w:val="22"/>
          <w:lang w:bidi="en-US"/>
        </w:rPr>
        <w:t>(</w:t>
      </w:r>
      <w:r w:rsidR="009701A2" w:rsidRPr="00572F0B">
        <w:rPr>
          <w:bCs/>
          <w:color w:val="auto"/>
          <w:sz w:val="22"/>
          <w:szCs w:val="22"/>
          <w:lang w:bidi="en-US"/>
        </w:rPr>
        <w:t>f</w:t>
      </w:r>
      <w:r w:rsidRPr="00572F0B">
        <w:rPr>
          <w:bCs/>
          <w:color w:val="auto"/>
          <w:sz w:val="22"/>
          <w:szCs w:val="22"/>
          <w:lang w:bidi="en-US"/>
        </w:rPr>
        <w:t>eed)</w:t>
      </w:r>
    </w:p>
    <w:p w14:paraId="4677C914" w14:textId="7F74F990" w:rsidR="004A3EA4" w:rsidRPr="00572F0B" w:rsidRDefault="00334C50" w:rsidP="007478C0">
      <w:pPr>
        <w:pStyle w:val="Bodytext21"/>
        <w:shd w:val="clear" w:color="auto" w:fill="auto"/>
        <w:spacing w:after="0" w:line="348" w:lineRule="auto"/>
        <w:ind w:firstLine="0"/>
        <w:jc w:val="both"/>
        <w:rPr>
          <w:color w:val="auto"/>
          <w:sz w:val="22"/>
          <w:szCs w:val="22"/>
        </w:rPr>
      </w:pPr>
      <w:r w:rsidRPr="00572F0B">
        <w:rPr>
          <w:color w:val="auto"/>
          <w:sz w:val="22"/>
          <w:szCs w:val="22"/>
          <w:lang w:bidi="en-US"/>
        </w:rPr>
        <w:t>Mọi</w:t>
      </w:r>
      <w:r w:rsidR="004A3EA4" w:rsidRPr="00572F0B">
        <w:rPr>
          <w:color w:val="auto"/>
          <w:sz w:val="22"/>
          <w:szCs w:val="22"/>
          <w:lang w:bidi="en-US"/>
        </w:rPr>
        <w:t xml:space="preserve"> nguyên liệu đơn lẻ h</w:t>
      </w:r>
      <w:r w:rsidR="00061906" w:rsidRPr="00572F0B">
        <w:rPr>
          <w:color w:val="auto"/>
          <w:sz w:val="22"/>
          <w:szCs w:val="22"/>
          <w:lang w:bidi="en-US"/>
        </w:rPr>
        <w:t>oặc kết hợp</w:t>
      </w:r>
      <w:r w:rsidR="004A3EA4" w:rsidRPr="00572F0B">
        <w:rPr>
          <w:color w:val="auto"/>
          <w:sz w:val="22"/>
          <w:szCs w:val="22"/>
          <w:lang w:bidi="en-US"/>
        </w:rPr>
        <w:t>,</w:t>
      </w:r>
      <w:r w:rsidRPr="00572F0B">
        <w:rPr>
          <w:color w:val="auto"/>
          <w:sz w:val="22"/>
          <w:szCs w:val="22"/>
          <w:lang w:bidi="en-US"/>
        </w:rPr>
        <w:t xml:space="preserve"> dù</w:t>
      </w:r>
      <w:r w:rsidR="004A3EA4" w:rsidRPr="00572F0B">
        <w:rPr>
          <w:color w:val="auto"/>
          <w:sz w:val="22"/>
          <w:szCs w:val="22"/>
          <w:lang w:bidi="en-US"/>
        </w:rPr>
        <w:t xml:space="preserve"> đã qua chế biến, </w:t>
      </w:r>
      <w:r w:rsidR="00061906" w:rsidRPr="00572F0B">
        <w:rPr>
          <w:color w:val="auto"/>
          <w:sz w:val="22"/>
          <w:szCs w:val="22"/>
          <w:lang w:bidi="en-US"/>
        </w:rPr>
        <w:t>bán</w:t>
      </w:r>
      <w:r w:rsidR="004A3EA4" w:rsidRPr="00572F0B">
        <w:rPr>
          <w:color w:val="auto"/>
          <w:sz w:val="22"/>
          <w:szCs w:val="22"/>
          <w:lang w:bidi="en-US"/>
        </w:rPr>
        <w:t xml:space="preserve"> chế</w:t>
      </w:r>
      <w:r w:rsidR="00061906" w:rsidRPr="00572F0B">
        <w:rPr>
          <w:color w:val="auto"/>
          <w:sz w:val="22"/>
          <w:szCs w:val="22"/>
          <w:lang w:bidi="en-US"/>
        </w:rPr>
        <w:t xml:space="preserve"> biến</w:t>
      </w:r>
      <w:r w:rsidR="004A3EA4" w:rsidRPr="00572F0B">
        <w:rPr>
          <w:color w:val="auto"/>
          <w:sz w:val="22"/>
          <w:szCs w:val="22"/>
          <w:lang w:bidi="en-US"/>
        </w:rPr>
        <w:t xml:space="preserve"> hay</w:t>
      </w:r>
      <w:r w:rsidRPr="00572F0B">
        <w:rPr>
          <w:color w:val="auto"/>
          <w:sz w:val="22"/>
          <w:szCs w:val="22"/>
          <w:lang w:bidi="en-US"/>
        </w:rPr>
        <w:t xml:space="preserve"> dạng</w:t>
      </w:r>
      <w:r w:rsidR="004A3EA4" w:rsidRPr="00572F0B">
        <w:rPr>
          <w:color w:val="auto"/>
          <w:sz w:val="22"/>
          <w:szCs w:val="22"/>
          <w:lang w:bidi="en-US"/>
        </w:rPr>
        <w:t xml:space="preserve"> thô, được dùng để làm thức ăn trực tiếp cho động vật để sản xuất thực phẩm.</w:t>
      </w:r>
    </w:p>
    <w:p w14:paraId="4F5D7DED" w14:textId="77777777" w:rsidR="00D12437" w:rsidRPr="00572F0B" w:rsidRDefault="00D12437"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288C6206" w14:textId="66BF9B18" w:rsidR="005477B3" w:rsidRPr="00572F0B" w:rsidRDefault="005477B3"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Nhóm thực phẩm</w:t>
      </w:r>
      <w:r w:rsidRPr="00572F0B">
        <w:rPr>
          <w:rStyle w:val="Bodytext2Bold"/>
          <w:color w:val="auto"/>
          <w:sz w:val="22"/>
          <w:szCs w:val="22"/>
          <w:lang w:val="en-US"/>
        </w:rPr>
        <w:t xml:space="preserve"> </w:t>
      </w:r>
      <w:r w:rsidRPr="00572F0B">
        <w:rPr>
          <w:rStyle w:val="Bodytext2Bold"/>
          <w:b w:val="0"/>
          <w:bCs w:val="0"/>
          <w:color w:val="auto"/>
          <w:sz w:val="22"/>
          <w:szCs w:val="22"/>
          <w:lang w:val="en-US"/>
        </w:rPr>
        <w:t>(</w:t>
      </w:r>
      <w:r w:rsidRPr="00572F0B">
        <w:rPr>
          <w:rStyle w:val="Bodytext2Bold"/>
          <w:b w:val="0"/>
          <w:bCs w:val="0"/>
          <w:color w:val="auto"/>
          <w:sz w:val="22"/>
          <w:szCs w:val="22"/>
        </w:rPr>
        <w:t>food group</w:t>
      </w:r>
      <w:r w:rsidRPr="00572F0B">
        <w:rPr>
          <w:rStyle w:val="Bodytext2Bold"/>
          <w:b w:val="0"/>
          <w:bCs w:val="0"/>
          <w:color w:val="auto"/>
          <w:sz w:val="22"/>
          <w:szCs w:val="22"/>
          <w:lang w:val="en-US"/>
        </w:rPr>
        <w:t>)</w:t>
      </w:r>
    </w:p>
    <w:p w14:paraId="6D5AEE62" w14:textId="5F2C92D2" w:rsidR="004A3EA4" w:rsidRPr="00572F0B" w:rsidRDefault="004A3EA4"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Nhóm cây trồng</w:t>
      </w:r>
      <w:r w:rsidRPr="00572F0B">
        <w:rPr>
          <w:rStyle w:val="Bodytext2Bold"/>
          <w:color w:val="auto"/>
          <w:sz w:val="22"/>
          <w:szCs w:val="22"/>
          <w:lang w:val="en-US"/>
        </w:rPr>
        <w:t xml:space="preserve"> </w:t>
      </w:r>
      <w:r w:rsidR="005477B3" w:rsidRPr="00572F0B">
        <w:rPr>
          <w:rStyle w:val="Bodytext2Bold"/>
          <w:b w:val="0"/>
          <w:bCs w:val="0"/>
          <w:color w:val="auto"/>
          <w:sz w:val="22"/>
          <w:szCs w:val="22"/>
          <w:lang w:val="en-US"/>
        </w:rPr>
        <w:t>(</w:t>
      </w:r>
      <w:r w:rsidR="005477B3" w:rsidRPr="00572F0B">
        <w:rPr>
          <w:rStyle w:val="Bodytext2Bold"/>
          <w:b w:val="0"/>
          <w:bCs w:val="0"/>
          <w:color w:val="auto"/>
          <w:sz w:val="22"/>
          <w:szCs w:val="22"/>
        </w:rPr>
        <w:t>crop group</w:t>
      </w:r>
      <w:r w:rsidR="005477B3" w:rsidRPr="00572F0B">
        <w:rPr>
          <w:rStyle w:val="Bodytext2Bold"/>
          <w:b w:val="0"/>
          <w:bCs w:val="0"/>
          <w:color w:val="auto"/>
          <w:sz w:val="22"/>
          <w:szCs w:val="22"/>
          <w:lang w:val="en-US"/>
        </w:rPr>
        <w:t>)</w:t>
      </w:r>
    </w:p>
    <w:p w14:paraId="1E53D5B6" w14:textId="77777777" w:rsidR="00026EAD" w:rsidRPr="00572F0B" w:rsidRDefault="00061906" w:rsidP="007478C0">
      <w:pPr>
        <w:pStyle w:val="Bodytext21"/>
        <w:shd w:val="clear" w:color="auto" w:fill="auto"/>
        <w:spacing w:after="0" w:line="348" w:lineRule="auto"/>
        <w:ind w:firstLine="0"/>
        <w:jc w:val="both"/>
        <w:rPr>
          <w:color w:val="auto"/>
          <w:sz w:val="22"/>
          <w:szCs w:val="22"/>
          <w:lang w:bidi="en-US"/>
        </w:rPr>
      </w:pPr>
      <w:r w:rsidRPr="00572F0B">
        <w:rPr>
          <w:color w:val="auto"/>
          <w:sz w:val="22"/>
          <w:szCs w:val="22"/>
          <w:lang w:bidi="en-US"/>
        </w:rPr>
        <w:t>Tập hợp</w:t>
      </w:r>
      <w:r w:rsidR="004A3EA4" w:rsidRPr="00572F0B">
        <w:rPr>
          <w:color w:val="auto"/>
          <w:sz w:val="22"/>
          <w:szCs w:val="22"/>
          <w:lang w:bidi="en-US"/>
        </w:rPr>
        <w:t xml:space="preserve"> các loại thực phẩm/cây trồng </w:t>
      </w:r>
      <w:r w:rsidR="004003AD" w:rsidRPr="00572F0B">
        <w:rPr>
          <w:color w:val="auto"/>
          <w:sz w:val="22"/>
          <w:szCs w:val="22"/>
          <w:lang w:bidi="en-US"/>
        </w:rPr>
        <w:t>là đối tượng được quy định</w:t>
      </w:r>
      <w:r w:rsidRPr="00572F0B">
        <w:rPr>
          <w:color w:val="auto"/>
          <w:sz w:val="22"/>
          <w:szCs w:val="22"/>
          <w:lang w:bidi="en-US"/>
        </w:rPr>
        <w:t xml:space="preserve"> </w:t>
      </w:r>
      <w:r w:rsidR="004A3EA4" w:rsidRPr="00572F0B">
        <w:rPr>
          <w:color w:val="auto"/>
          <w:sz w:val="22"/>
          <w:szCs w:val="22"/>
          <w:lang w:bidi="en-US"/>
        </w:rPr>
        <w:t>MRL</w:t>
      </w:r>
      <w:r w:rsidR="00831CBA" w:rsidRPr="00572F0B">
        <w:rPr>
          <w:color w:val="auto"/>
          <w:sz w:val="22"/>
          <w:szCs w:val="22"/>
          <w:lang w:bidi="en-US"/>
        </w:rPr>
        <w:t>,</w:t>
      </w:r>
      <w:r w:rsidR="004A3EA4" w:rsidRPr="00572F0B">
        <w:rPr>
          <w:color w:val="auto"/>
          <w:sz w:val="22"/>
          <w:szCs w:val="22"/>
          <w:lang w:bidi="en-US"/>
        </w:rPr>
        <w:t xml:space="preserve"> có đặc </w:t>
      </w:r>
      <w:r w:rsidR="00831CBA" w:rsidRPr="00572F0B">
        <w:rPr>
          <w:color w:val="auto"/>
          <w:sz w:val="22"/>
          <w:szCs w:val="22"/>
          <w:lang w:bidi="en-US"/>
        </w:rPr>
        <w:t>tính</w:t>
      </w:r>
      <w:r w:rsidR="004A3EA4" w:rsidRPr="00572F0B">
        <w:rPr>
          <w:color w:val="auto"/>
          <w:sz w:val="22"/>
          <w:szCs w:val="22"/>
          <w:lang w:bidi="en-US"/>
        </w:rPr>
        <w:t xml:space="preserve"> tương tự và </w:t>
      </w:r>
      <w:r w:rsidR="004003AD" w:rsidRPr="00572F0B">
        <w:rPr>
          <w:color w:val="auto"/>
          <w:sz w:val="22"/>
          <w:szCs w:val="22"/>
          <w:lang w:bidi="en-US"/>
        </w:rPr>
        <w:t xml:space="preserve">có khả năng </w:t>
      </w:r>
      <w:r w:rsidR="00F3699C" w:rsidRPr="00572F0B">
        <w:rPr>
          <w:color w:val="auto"/>
          <w:sz w:val="22"/>
          <w:szCs w:val="22"/>
          <w:lang w:bidi="en-US"/>
        </w:rPr>
        <w:t xml:space="preserve">có </w:t>
      </w:r>
      <w:r w:rsidR="00E22A7B" w:rsidRPr="00572F0B">
        <w:rPr>
          <w:color w:val="auto"/>
          <w:sz w:val="22"/>
          <w:szCs w:val="22"/>
          <w:lang w:bidi="en-US"/>
        </w:rPr>
        <w:t>dư lượng</w:t>
      </w:r>
      <w:r w:rsidR="004A3EA4" w:rsidRPr="00572F0B">
        <w:rPr>
          <w:color w:val="auto"/>
          <w:sz w:val="22"/>
          <w:szCs w:val="22"/>
          <w:lang w:bidi="en-US"/>
        </w:rPr>
        <w:t xml:space="preserve"> </w:t>
      </w:r>
      <w:r w:rsidR="004003AD" w:rsidRPr="00572F0B">
        <w:rPr>
          <w:color w:val="auto"/>
          <w:sz w:val="22"/>
          <w:szCs w:val="22"/>
          <w:lang w:bidi="en-US"/>
        </w:rPr>
        <w:t xml:space="preserve">tương tự </w:t>
      </w:r>
      <w:r w:rsidR="004A3EA4" w:rsidRPr="00572F0B">
        <w:rPr>
          <w:color w:val="auto"/>
          <w:sz w:val="22"/>
          <w:szCs w:val="22"/>
          <w:lang w:bidi="en-US"/>
        </w:rPr>
        <w:t xml:space="preserve">mà có thể thiết lập một nhóm MRL chung. </w:t>
      </w:r>
    </w:p>
    <w:p w14:paraId="2593B07C" w14:textId="692241D7" w:rsidR="004003AD" w:rsidRPr="00572F0B" w:rsidRDefault="00026EAD" w:rsidP="007478C0">
      <w:pPr>
        <w:pStyle w:val="Bodytext21"/>
        <w:shd w:val="clear" w:color="auto" w:fill="auto"/>
        <w:spacing w:before="120" w:after="0" w:line="348" w:lineRule="auto"/>
        <w:ind w:firstLine="0"/>
        <w:jc w:val="both"/>
        <w:rPr>
          <w:color w:val="auto"/>
          <w:sz w:val="20"/>
          <w:szCs w:val="20"/>
          <w:lang w:bidi="en-US"/>
        </w:rPr>
      </w:pPr>
      <w:r w:rsidRPr="00572F0B">
        <w:rPr>
          <w:color w:val="auto"/>
          <w:sz w:val="20"/>
          <w:szCs w:val="20"/>
          <w:lang w:bidi="en-US"/>
        </w:rPr>
        <w:t xml:space="preserve">Chú thích 1: </w:t>
      </w:r>
      <w:r w:rsidR="004A3EA4" w:rsidRPr="00572F0B">
        <w:rPr>
          <w:color w:val="auto"/>
          <w:sz w:val="20"/>
          <w:szCs w:val="20"/>
          <w:lang w:bidi="en-US"/>
        </w:rPr>
        <w:t xml:space="preserve">Có thể sử dụng các </w:t>
      </w:r>
      <w:r w:rsidR="00135639" w:rsidRPr="00572F0B">
        <w:rPr>
          <w:color w:val="auto"/>
          <w:sz w:val="20"/>
          <w:szCs w:val="20"/>
          <w:lang w:bidi="en-US"/>
        </w:rPr>
        <w:t>loại</w:t>
      </w:r>
      <w:r w:rsidR="004A3EA4" w:rsidRPr="00572F0B">
        <w:rPr>
          <w:color w:val="auto"/>
          <w:sz w:val="20"/>
          <w:szCs w:val="20"/>
          <w:lang w:bidi="en-US"/>
        </w:rPr>
        <w:t xml:space="preserve"> hàng </w:t>
      </w:r>
      <w:r w:rsidR="00135639" w:rsidRPr="00572F0B">
        <w:rPr>
          <w:color w:val="auto"/>
          <w:sz w:val="20"/>
          <w:szCs w:val="20"/>
          <w:lang w:bidi="en-US"/>
        </w:rPr>
        <w:t xml:space="preserve">hóa </w:t>
      </w:r>
      <w:r w:rsidR="004A3EA4" w:rsidRPr="00572F0B">
        <w:rPr>
          <w:color w:val="auto"/>
          <w:sz w:val="20"/>
          <w:szCs w:val="20"/>
          <w:lang w:bidi="en-US"/>
        </w:rPr>
        <w:t>đại diện để thiết lập MRL cho toàn bộ nhóm cây trồng hoặc phân nhóm</w:t>
      </w:r>
      <w:r w:rsidR="00061906" w:rsidRPr="00572F0B">
        <w:rPr>
          <w:color w:val="auto"/>
          <w:sz w:val="20"/>
          <w:szCs w:val="20"/>
          <w:lang w:bidi="en-US"/>
        </w:rPr>
        <w:t xml:space="preserve"> cây trồng</w:t>
      </w:r>
      <w:r w:rsidR="004A3EA4" w:rsidRPr="00572F0B">
        <w:rPr>
          <w:color w:val="auto"/>
          <w:sz w:val="20"/>
          <w:szCs w:val="20"/>
          <w:lang w:bidi="en-US"/>
        </w:rPr>
        <w:t xml:space="preserve">. </w:t>
      </w:r>
    </w:p>
    <w:p w14:paraId="7C69E66B" w14:textId="04E634F2" w:rsidR="004A3EA4" w:rsidRPr="00572F0B" w:rsidRDefault="004003AD" w:rsidP="007478C0">
      <w:pPr>
        <w:pStyle w:val="Bodytext21"/>
        <w:shd w:val="clear" w:color="auto" w:fill="auto"/>
        <w:spacing w:before="120" w:after="0" w:line="348" w:lineRule="auto"/>
        <w:ind w:firstLine="0"/>
        <w:jc w:val="both"/>
        <w:rPr>
          <w:color w:val="auto"/>
          <w:sz w:val="20"/>
          <w:szCs w:val="20"/>
        </w:rPr>
      </w:pPr>
      <w:r w:rsidRPr="00572F0B">
        <w:rPr>
          <w:color w:val="auto"/>
          <w:sz w:val="20"/>
          <w:szCs w:val="20"/>
          <w:lang w:bidi="en-US"/>
        </w:rPr>
        <w:t>Chú thích</w:t>
      </w:r>
      <w:r w:rsidR="00026EAD" w:rsidRPr="00572F0B">
        <w:rPr>
          <w:color w:val="auto"/>
          <w:sz w:val="20"/>
          <w:szCs w:val="20"/>
          <w:lang w:bidi="en-US"/>
        </w:rPr>
        <w:t xml:space="preserve"> 2</w:t>
      </w:r>
      <w:r w:rsidRPr="00572F0B">
        <w:rPr>
          <w:color w:val="auto"/>
          <w:sz w:val="20"/>
          <w:szCs w:val="20"/>
          <w:lang w:bidi="en-US"/>
        </w:rPr>
        <w:t xml:space="preserve">: </w:t>
      </w:r>
      <w:r w:rsidR="00135639" w:rsidRPr="00572F0B">
        <w:rPr>
          <w:color w:val="auto"/>
          <w:sz w:val="20"/>
          <w:szCs w:val="20"/>
          <w:lang w:bidi="en-US"/>
        </w:rPr>
        <w:t>P</w:t>
      </w:r>
      <w:r w:rsidR="004A3EA4" w:rsidRPr="00572F0B">
        <w:rPr>
          <w:color w:val="auto"/>
          <w:sz w:val="20"/>
          <w:szCs w:val="20"/>
          <w:lang w:bidi="en-US"/>
        </w:rPr>
        <w:t>hân loại</w:t>
      </w:r>
      <w:r w:rsidR="00061906" w:rsidRPr="00572F0B">
        <w:rPr>
          <w:color w:val="auto"/>
          <w:sz w:val="20"/>
          <w:szCs w:val="20"/>
          <w:lang w:bidi="en-US"/>
        </w:rPr>
        <w:t xml:space="preserve"> của</w:t>
      </w:r>
      <w:r w:rsidR="004A3EA4" w:rsidRPr="00572F0B">
        <w:rPr>
          <w:color w:val="auto"/>
          <w:sz w:val="20"/>
          <w:szCs w:val="20"/>
          <w:lang w:bidi="en-US"/>
        </w:rPr>
        <w:t xml:space="preserve"> Codex về hàng hóa thực phẩm và thức ăn chăn nuôi mô tả các nhóm thực phẩm khác nhau trong thương mại và liệt kê các </w:t>
      </w:r>
      <w:r w:rsidR="00135639" w:rsidRPr="00572F0B">
        <w:rPr>
          <w:color w:val="auto"/>
          <w:sz w:val="20"/>
          <w:szCs w:val="20"/>
          <w:lang w:bidi="en-US"/>
        </w:rPr>
        <w:t>loại</w:t>
      </w:r>
      <w:r w:rsidR="004A3EA4" w:rsidRPr="00572F0B">
        <w:rPr>
          <w:color w:val="auto"/>
          <w:sz w:val="20"/>
          <w:szCs w:val="20"/>
          <w:lang w:bidi="en-US"/>
        </w:rPr>
        <w:t xml:space="preserve"> hàng </w:t>
      </w:r>
      <w:r w:rsidR="00135639" w:rsidRPr="00572F0B">
        <w:rPr>
          <w:color w:val="auto"/>
          <w:sz w:val="20"/>
          <w:szCs w:val="20"/>
          <w:lang w:bidi="en-US"/>
        </w:rPr>
        <w:t xml:space="preserve">hóa </w:t>
      </w:r>
      <w:r w:rsidR="004A3EA4" w:rsidRPr="00572F0B">
        <w:rPr>
          <w:color w:val="auto"/>
          <w:sz w:val="20"/>
          <w:szCs w:val="20"/>
          <w:lang w:bidi="en-US"/>
        </w:rPr>
        <w:t>có trong mỗi nhóm.</w:t>
      </w:r>
    </w:p>
    <w:p w14:paraId="50B4C37D" w14:textId="77777777" w:rsidR="00D12437" w:rsidRPr="00572F0B" w:rsidRDefault="00D12437" w:rsidP="007478C0">
      <w:pPr>
        <w:pStyle w:val="Bodytext21"/>
        <w:numPr>
          <w:ilvl w:val="0"/>
          <w:numId w:val="40"/>
        </w:numPr>
        <w:shd w:val="clear" w:color="auto" w:fill="auto"/>
        <w:spacing w:before="240" w:after="0" w:line="348" w:lineRule="auto"/>
        <w:ind w:hanging="720"/>
        <w:jc w:val="both"/>
        <w:rPr>
          <w:rStyle w:val="Bodytext2Bold"/>
          <w:color w:val="auto"/>
          <w:sz w:val="22"/>
          <w:szCs w:val="22"/>
          <w:lang w:val="en-US"/>
        </w:rPr>
      </w:pPr>
    </w:p>
    <w:p w14:paraId="19E537D1" w14:textId="703DE7DC" w:rsidR="004A3EA4" w:rsidRPr="00572F0B" w:rsidRDefault="004A3EA4" w:rsidP="007478C0">
      <w:pPr>
        <w:pStyle w:val="Bodytext21"/>
        <w:shd w:val="clear" w:color="auto" w:fill="auto"/>
        <w:spacing w:after="0" w:line="348" w:lineRule="auto"/>
        <w:ind w:firstLine="0"/>
        <w:jc w:val="both"/>
        <w:rPr>
          <w:rStyle w:val="Bodytext2Bold"/>
          <w:color w:val="auto"/>
          <w:sz w:val="22"/>
          <w:szCs w:val="22"/>
          <w:lang w:val="en-US"/>
        </w:rPr>
      </w:pPr>
      <w:r w:rsidRPr="00572F0B">
        <w:rPr>
          <w:rStyle w:val="Bodytext2Bold"/>
          <w:color w:val="auto"/>
          <w:sz w:val="22"/>
          <w:szCs w:val="22"/>
        </w:rPr>
        <w:t>Thực hành nông nghiệp tốt (GAP) trong việc sử dụng thuốc bảo vệ thực vật</w:t>
      </w:r>
      <w:r w:rsidRPr="00572F0B">
        <w:rPr>
          <w:rStyle w:val="Bodytext2Bold"/>
          <w:color w:val="auto"/>
          <w:sz w:val="22"/>
          <w:szCs w:val="22"/>
          <w:lang w:val="en-US"/>
        </w:rPr>
        <w:t xml:space="preserve"> </w:t>
      </w:r>
      <w:r w:rsidRPr="00572F0B">
        <w:rPr>
          <w:rStyle w:val="Bodytext2Bold"/>
          <w:b w:val="0"/>
          <w:bCs w:val="0"/>
          <w:color w:val="auto"/>
          <w:sz w:val="22"/>
          <w:szCs w:val="22"/>
          <w:lang w:val="en-US"/>
        </w:rPr>
        <w:t>(</w:t>
      </w:r>
      <w:r w:rsidRPr="00572F0B">
        <w:rPr>
          <w:rStyle w:val="Bodytext2Bold"/>
          <w:b w:val="0"/>
          <w:bCs w:val="0"/>
          <w:color w:val="auto"/>
          <w:sz w:val="22"/>
          <w:szCs w:val="22"/>
        </w:rPr>
        <w:t>Good agricultural practice (GAP) in the use of pesticides</w:t>
      </w:r>
      <w:r w:rsidRPr="00572F0B">
        <w:rPr>
          <w:rStyle w:val="Bodytext2Bold"/>
          <w:b w:val="0"/>
          <w:bCs w:val="0"/>
          <w:color w:val="auto"/>
          <w:sz w:val="22"/>
          <w:szCs w:val="22"/>
          <w:lang w:val="en-US"/>
        </w:rPr>
        <w:t>)</w:t>
      </w:r>
    </w:p>
    <w:p w14:paraId="437E2DC7" w14:textId="12828180" w:rsidR="004003AD" w:rsidRPr="00572F0B" w:rsidRDefault="00D05092" w:rsidP="00747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48" w:lineRule="auto"/>
        <w:jc w:val="both"/>
        <w:rPr>
          <w:rFonts w:ascii="Arial" w:eastAsia="Arial" w:hAnsi="Arial" w:cs="Arial"/>
          <w:sz w:val="22"/>
          <w:szCs w:val="22"/>
          <w:lang w:bidi="en-US"/>
        </w:rPr>
      </w:pPr>
      <w:r w:rsidRPr="00572F0B">
        <w:rPr>
          <w:rFonts w:ascii="Arial" w:eastAsia="Arial" w:hAnsi="Arial" w:cs="Arial"/>
          <w:sz w:val="22"/>
          <w:szCs w:val="22"/>
          <w:lang w:bidi="en-US"/>
        </w:rPr>
        <w:t>Việc</w:t>
      </w:r>
      <w:r w:rsidR="002712D4" w:rsidRPr="00572F0B">
        <w:rPr>
          <w:rFonts w:ascii="Arial" w:eastAsia="Arial" w:hAnsi="Arial" w:cs="Arial"/>
          <w:sz w:val="22"/>
          <w:szCs w:val="22"/>
          <w:lang w:bidi="en-US"/>
        </w:rPr>
        <w:t xml:space="preserve"> sử dụng thuốc </w:t>
      </w:r>
      <w:r w:rsidR="00E9485A" w:rsidRPr="00572F0B">
        <w:rPr>
          <w:rFonts w:ascii="Arial" w:eastAsia="Arial" w:hAnsi="Arial" w:cs="Arial"/>
          <w:sz w:val="22"/>
          <w:szCs w:val="22"/>
          <w:lang w:bidi="en-US"/>
        </w:rPr>
        <w:t>bảo vệ thực vật</w:t>
      </w:r>
      <w:r w:rsidR="002712D4" w:rsidRPr="00572F0B">
        <w:rPr>
          <w:rFonts w:ascii="Arial" w:eastAsia="Arial" w:hAnsi="Arial" w:cs="Arial"/>
          <w:sz w:val="22"/>
          <w:szCs w:val="22"/>
          <w:lang w:bidi="en-US"/>
        </w:rPr>
        <w:t xml:space="preserve"> an toàn </w:t>
      </w:r>
      <w:r w:rsidR="002B26F2" w:rsidRPr="00572F0B">
        <w:rPr>
          <w:rFonts w:ascii="Arial" w:eastAsia="Arial" w:hAnsi="Arial" w:cs="Arial"/>
          <w:sz w:val="22"/>
          <w:szCs w:val="22"/>
          <w:lang w:bidi="en-US"/>
        </w:rPr>
        <w:t>theo danh mục cho</w:t>
      </w:r>
      <w:r w:rsidR="003B774A" w:rsidRPr="00572F0B">
        <w:rPr>
          <w:rFonts w:ascii="Arial" w:eastAsia="Arial" w:hAnsi="Arial" w:cs="Arial"/>
          <w:sz w:val="22"/>
          <w:szCs w:val="22"/>
          <w:lang w:bidi="en-US"/>
        </w:rPr>
        <w:t xml:space="preserve"> phép</w:t>
      </w:r>
      <w:r w:rsidR="00237914" w:rsidRPr="00572F0B">
        <w:rPr>
          <w:rFonts w:ascii="Arial" w:eastAsia="Arial" w:hAnsi="Arial" w:cs="Arial"/>
          <w:sz w:val="22"/>
          <w:szCs w:val="22"/>
          <w:lang w:bidi="en-US"/>
        </w:rPr>
        <w:t xml:space="preserve"> </w:t>
      </w:r>
      <w:r w:rsidR="004003AD" w:rsidRPr="00572F0B">
        <w:rPr>
          <w:rFonts w:ascii="Arial" w:eastAsia="Arial" w:hAnsi="Arial" w:cs="Arial"/>
          <w:sz w:val="22"/>
          <w:szCs w:val="22"/>
          <w:lang w:bidi="en-US"/>
        </w:rPr>
        <w:t>sử dụng,</w:t>
      </w:r>
      <w:r w:rsidR="002712D4" w:rsidRPr="00572F0B">
        <w:rPr>
          <w:rFonts w:ascii="Arial" w:eastAsia="Arial" w:hAnsi="Arial" w:cs="Arial"/>
          <w:sz w:val="22"/>
          <w:szCs w:val="22"/>
          <w:lang w:bidi="en-US"/>
        </w:rPr>
        <w:t xml:space="preserve"> trong các điều kiện thực tế để kiểm soát </w:t>
      </w:r>
      <w:r w:rsidR="00E9485A" w:rsidRPr="00572F0B">
        <w:rPr>
          <w:rFonts w:ascii="Arial" w:eastAsia="Arial" w:hAnsi="Arial" w:cs="Arial"/>
          <w:sz w:val="22"/>
          <w:szCs w:val="22"/>
          <w:lang w:bidi="en-US"/>
        </w:rPr>
        <w:t>sinh vật gây hại</w:t>
      </w:r>
      <w:r w:rsidR="002712D4" w:rsidRPr="00572F0B">
        <w:rPr>
          <w:rFonts w:ascii="Arial" w:eastAsia="Arial" w:hAnsi="Arial" w:cs="Arial"/>
          <w:sz w:val="22"/>
          <w:szCs w:val="22"/>
          <w:lang w:bidi="en-US"/>
        </w:rPr>
        <w:t xml:space="preserve"> hiệu quả và đáng tin cậy. </w:t>
      </w:r>
      <w:r w:rsidR="00F0571F" w:rsidRPr="00572F0B">
        <w:rPr>
          <w:rFonts w:ascii="Arial" w:eastAsia="Arial" w:hAnsi="Arial" w:cs="Arial"/>
          <w:sz w:val="22"/>
          <w:szCs w:val="22"/>
          <w:lang w:bidi="en-US"/>
        </w:rPr>
        <w:t>Điều này</w:t>
      </w:r>
      <w:r w:rsidR="002712D4" w:rsidRPr="00572F0B">
        <w:rPr>
          <w:rFonts w:ascii="Arial" w:eastAsia="Arial" w:hAnsi="Arial" w:cs="Arial"/>
          <w:sz w:val="22"/>
          <w:szCs w:val="22"/>
          <w:lang w:bidi="en-US"/>
        </w:rPr>
        <w:t xml:space="preserve"> bao gồm </w:t>
      </w:r>
      <w:r w:rsidRPr="00572F0B">
        <w:rPr>
          <w:rFonts w:ascii="Arial" w:eastAsia="Arial" w:hAnsi="Arial" w:cs="Arial"/>
          <w:sz w:val="22"/>
          <w:szCs w:val="22"/>
          <w:lang w:bidi="en-US"/>
        </w:rPr>
        <w:t>dải</w:t>
      </w:r>
      <w:r w:rsidR="002712D4" w:rsidRPr="00572F0B">
        <w:rPr>
          <w:rFonts w:ascii="Arial" w:eastAsia="Arial" w:hAnsi="Arial" w:cs="Arial"/>
          <w:sz w:val="22"/>
          <w:szCs w:val="22"/>
          <w:lang w:bidi="en-US"/>
        </w:rPr>
        <w:t xml:space="preserve"> mức sử dụng thuốc </w:t>
      </w:r>
      <w:r w:rsidRPr="00572F0B">
        <w:rPr>
          <w:rFonts w:ascii="Arial" w:eastAsia="Arial" w:hAnsi="Arial" w:cs="Arial"/>
          <w:sz w:val="22"/>
          <w:szCs w:val="22"/>
          <w:lang w:bidi="en-US"/>
        </w:rPr>
        <w:t>bảo vệ thực vật</w:t>
      </w:r>
      <w:r w:rsidR="009B5D17" w:rsidRPr="00572F0B">
        <w:rPr>
          <w:rFonts w:ascii="Arial" w:eastAsia="Arial" w:hAnsi="Arial" w:cs="Arial"/>
          <w:sz w:val="22"/>
          <w:szCs w:val="22"/>
          <w:lang w:bidi="en-US"/>
        </w:rPr>
        <w:t>,</w:t>
      </w:r>
      <w:r w:rsidR="002712D4" w:rsidRPr="00572F0B">
        <w:rPr>
          <w:rFonts w:ascii="Arial" w:eastAsia="Arial" w:hAnsi="Arial" w:cs="Arial"/>
          <w:sz w:val="22"/>
          <w:szCs w:val="22"/>
          <w:lang w:bidi="en-US"/>
        </w:rPr>
        <w:t xml:space="preserve"> lên đến mức sử dụng </w:t>
      </w:r>
      <w:r w:rsidR="009B5D17" w:rsidRPr="00572F0B">
        <w:rPr>
          <w:rFonts w:ascii="Arial" w:eastAsia="Arial" w:hAnsi="Arial" w:cs="Arial"/>
          <w:sz w:val="22"/>
          <w:szCs w:val="22"/>
          <w:lang w:bidi="en-US"/>
        </w:rPr>
        <w:t xml:space="preserve">cao nhất </w:t>
      </w:r>
      <w:r w:rsidR="002B26F2" w:rsidRPr="00572F0B">
        <w:rPr>
          <w:rFonts w:ascii="Arial" w:eastAsia="Arial" w:hAnsi="Arial" w:cs="Arial"/>
          <w:sz w:val="22"/>
          <w:szCs w:val="22"/>
          <w:lang w:bidi="en-US"/>
        </w:rPr>
        <w:t xml:space="preserve">theo danh mục </w:t>
      </w:r>
      <w:r w:rsidR="002712D4" w:rsidRPr="00572F0B">
        <w:rPr>
          <w:rFonts w:ascii="Arial" w:eastAsia="Arial" w:hAnsi="Arial" w:cs="Arial"/>
          <w:sz w:val="22"/>
          <w:szCs w:val="22"/>
          <w:lang w:bidi="en-US"/>
        </w:rPr>
        <w:t xml:space="preserve">cho phép, được </w:t>
      </w:r>
      <w:r w:rsidR="004003AD" w:rsidRPr="00572F0B">
        <w:rPr>
          <w:rFonts w:ascii="Arial" w:eastAsia="Arial" w:hAnsi="Arial" w:cs="Arial"/>
          <w:sz w:val="22"/>
          <w:szCs w:val="22"/>
          <w:lang w:bidi="en-US"/>
        </w:rPr>
        <w:t>sử</w:t>
      </w:r>
      <w:r w:rsidR="002712D4" w:rsidRPr="00572F0B">
        <w:rPr>
          <w:rFonts w:ascii="Arial" w:eastAsia="Arial" w:hAnsi="Arial" w:cs="Arial"/>
          <w:sz w:val="22"/>
          <w:szCs w:val="22"/>
          <w:lang w:bidi="en-US"/>
        </w:rPr>
        <w:t xml:space="preserve"> dụng </w:t>
      </w:r>
      <w:r w:rsidR="003C3640" w:rsidRPr="00572F0B">
        <w:rPr>
          <w:rFonts w:ascii="Arial" w:eastAsia="Arial" w:hAnsi="Arial" w:cs="Arial"/>
          <w:sz w:val="22"/>
          <w:szCs w:val="22"/>
          <w:lang w:bidi="en-US"/>
        </w:rPr>
        <w:t>theo cách</w:t>
      </w:r>
      <w:r w:rsidR="002712D4" w:rsidRPr="00572F0B">
        <w:rPr>
          <w:rFonts w:ascii="Arial" w:eastAsia="Arial" w:hAnsi="Arial" w:cs="Arial"/>
          <w:sz w:val="22"/>
          <w:szCs w:val="22"/>
          <w:lang w:bidi="en-US"/>
        </w:rPr>
        <w:t xml:space="preserve"> để lại </w:t>
      </w:r>
      <w:r w:rsidR="00E22A7B" w:rsidRPr="00572F0B">
        <w:rPr>
          <w:rFonts w:ascii="Arial" w:eastAsia="Arial" w:hAnsi="Arial" w:cs="Arial"/>
          <w:sz w:val="22"/>
          <w:szCs w:val="22"/>
          <w:lang w:bidi="en-US"/>
        </w:rPr>
        <w:t>dư lượng</w:t>
      </w:r>
      <w:r w:rsidR="002712D4" w:rsidRPr="00572F0B">
        <w:rPr>
          <w:rFonts w:ascii="Arial" w:eastAsia="Arial" w:hAnsi="Arial" w:cs="Arial"/>
          <w:sz w:val="22"/>
          <w:szCs w:val="22"/>
          <w:lang w:bidi="en-US"/>
        </w:rPr>
        <w:t xml:space="preserve"> nhỏ nhất có thể.  </w:t>
      </w:r>
    </w:p>
    <w:p w14:paraId="5F8873B6" w14:textId="2BF77901" w:rsidR="002712D4" w:rsidRPr="00572F0B" w:rsidRDefault="004003AD" w:rsidP="00747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line="348" w:lineRule="auto"/>
        <w:jc w:val="both"/>
        <w:rPr>
          <w:rFonts w:ascii="Arial" w:eastAsia="Arial" w:hAnsi="Arial" w:cs="Arial"/>
          <w:sz w:val="20"/>
          <w:szCs w:val="20"/>
          <w:lang w:bidi="en-US"/>
        </w:rPr>
      </w:pPr>
      <w:r w:rsidRPr="00572F0B">
        <w:rPr>
          <w:rFonts w:ascii="Arial" w:eastAsia="Arial" w:hAnsi="Arial" w:cs="Arial"/>
          <w:sz w:val="20"/>
          <w:szCs w:val="20"/>
          <w:lang w:bidi="en-US"/>
        </w:rPr>
        <w:t xml:space="preserve">Chú thích: </w:t>
      </w:r>
      <w:r w:rsidR="002712D4" w:rsidRPr="00572F0B">
        <w:rPr>
          <w:rFonts w:ascii="Arial" w:eastAsia="Arial" w:hAnsi="Arial" w:cs="Arial"/>
          <w:sz w:val="20"/>
          <w:szCs w:val="20"/>
          <w:lang w:bidi="en-US"/>
        </w:rPr>
        <w:t xml:space="preserve">Các điều kiện thực tế bao gồm bất kỳ giai đoạn nào trong quá trình sản xuất, </w:t>
      </w:r>
      <w:r w:rsidR="00F921A8" w:rsidRPr="00572F0B">
        <w:rPr>
          <w:rFonts w:ascii="Arial" w:eastAsia="Arial" w:hAnsi="Arial" w:cs="Arial"/>
          <w:sz w:val="20"/>
          <w:szCs w:val="20"/>
          <w:lang w:bidi="en-US"/>
        </w:rPr>
        <w:t>bảo quản</w:t>
      </w:r>
      <w:r w:rsidR="002712D4" w:rsidRPr="00572F0B">
        <w:rPr>
          <w:rFonts w:ascii="Arial" w:eastAsia="Arial" w:hAnsi="Arial" w:cs="Arial"/>
          <w:sz w:val="20"/>
          <w:szCs w:val="20"/>
          <w:lang w:bidi="en-US"/>
        </w:rPr>
        <w:t>, vận chuyển, phân phối hàng hóa thực phẩm và thức ăn chăn nuôi</w:t>
      </w:r>
      <w:r w:rsidRPr="00572F0B">
        <w:rPr>
          <w:rFonts w:ascii="Arial" w:eastAsia="Arial" w:hAnsi="Arial" w:cs="Arial"/>
          <w:sz w:val="20"/>
          <w:szCs w:val="20"/>
          <w:lang w:bidi="en-US"/>
        </w:rPr>
        <w:t>.</w:t>
      </w:r>
    </w:p>
    <w:p w14:paraId="38AC4DB0" w14:textId="7DC0245E" w:rsidR="00844BC7" w:rsidRPr="00572F0B" w:rsidRDefault="004A3EA4" w:rsidP="004465BD">
      <w:pPr>
        <w:pStyle w:val="Heading1"/>
        <w:widowControl w:val="0"/>
        <w:pBdr>
          <w:top w:val="none" w:sz="0" w:space="0" w:color="auto"/>
          <w:bottom w:val="none" w:sz="0" w:space="0" w:color="auto"/>
        </w:pBdr>
        <w:tabs>
          <w:tab w:val="clear" w:pos="0"/>
          <w:tab w:val="clear" w:pos="10065"/>
        </w:tabs>
        <w:autoSpaceDE/>
        <w:autoSpaceDN/>
        <w:spacing w:before="360" w:line="360" w:lineRule="auto"/>
        <w:rPr>
          <w:rFonts w:ascii="Arial" w:hAnsi="Arial" w:cs="Arial"/>
          <w:kern w:val="32"/>
          <w:sz w:val="24"/>
          <w:szCs w:val="22"/>
          <w:lang w:val="x-none" w:eastAsia="x-none"/>
        </w:rPr>
      </w:pPr>
      <w:r w:rsidRPr="00572F0B">
        <w:rPr>
          <w:rFonts w:ascii="Arial" w:hAnsi="Arial" w:cs="Arial"/>
          <w:kern w:val="32"/>
          <w:sz w:val="24"/>
          <w:szCs w:val="22"/>
          <w:lang w:val="x-none" w:eastAsia="x-none"/>
        </w:rPr>
        <w:t xml:space="preserve">3 </w:t>
      </w:r>
      <w:r w:rsidR="00694A09" w:rsidRPr="00572F0B">
        <w:rPr>
          <w:rFonts w:ascii="Arial" w:hAnsi="Arial" w:cs="Arial"/>
          <w:kern w:val="32"/>
          <w:sz w:val="24"/>
          <w:szCs w:val="22"/>
          <w:lang w:val="en-GB" w:eastAsia="x-none"/>
        </w:rPr>
        <w:t xml:space="preserve">  </w:t>
      </w:r>
      <w:r w:rsidR="00844BC7" w:rsidRPr="00572F0B">
        <w:rPr>
          <w:rFonts w:ascii="Arial" w:hAnsi="Arial" w:cs="Arial"/>
          <w:kern w:val="32"/>
          <w:sz w:val="24"/>
          <w:szCs w:val="22"/>
          <w:lang w:val="x-none" w:eastAsia="x-none"/>
        </w:rPr>
        <w:t>Tiêu chí để công nhận hoạt chất thuốc bảo vệ thực vật</w:t>
      </w:r>
      <w:r w:rsidR="003F2B29" w:rsidRPr="00572F0B">
        <w:rPr>
          <w:rFonts w:ascii="Arial" w:hAnsi="Arial" w:cs="Arial"/>
          <w:kern w:val="32"/>
          <w:sz w:val="24"/>
          <w:szCs w:val="22"/>
          <w:lang w:val="en-GB" w:eastAsia="x-none"/>
        </w:rPr>
        <w:t xml:space="preserve"> hoặc việc sử dụng hoạt chất theo danh mục cho phép</w:t>
      </w:r>
      <w:r w:rsidR="008B01FF" w:rsidRPr="00572F0B">
        <w:rPr>
          <w:rFonts w:ascii="Arial" w:hAnsi="Arial" w:cs="Arial"/>
          <w:kern w:val="32"/>
          <w:sz w:val="24"/>
          <w:szCs w:val="22"/>
          <w:lang w:val="x-none" w:eastAsia="x-none"/>
        </w:rPr>
        <w:t xml:space="preserve"> ít </w:t>
      </w:r>
      <w:r w:rsidR="000274B6" w:rsidRPr="00572F0B">
        <w:rPr>
          <w:rFonts w:ascii="Arial" w:hAnsi="Arial" w:cs="Arial"/>
          <w:kern w:val="32"/>
          <w:sz w:val="24"/>
          <w:szCs w:val="22"/>
          <w:lang w:val="x-none" w:eastAsia="x-none"/>
        </w:rPr>
        <w:t>ảnh hưởng</w:t>
      </w:r>
      <w:r w:rsidR="008B01FF" w:rsidRPr="00572F0B">
        <w:rPr>
          <w:rFonts w:ascii="Arial" w:hAnsi="Arial" w:cs="Arial"/>
          <w:kern w:val="32"/>
          <w:sz w:val="24"/>
          <w:szCs w:val="22"/>
          <w:lang w:val="x-none" w:eastAsia="x-none"/>
        </w:rPr>
        <w:t xml:space="preserve"> </w:t>
      </w:r>
      <w:r w:rsidR="00FF12F6" w:rsidRPr="00572F0B">
        <w:rPr>
          <w:rFonts w:ascii="Arial" w:hAnsi="Arial" w:cs="Arial"/>
          <w:kern w:val="32"/>
          <w:sz w:val="24"/>
          <w:szCs w:val="22"/>
          <w:lang w:val="x-none" w:eastAsia="x-none"/>
        </w:rPr>
        <w:t>đến</w:t>
      </w:r>
      <w:r w:rsidR="008B01FF" w:rsidRPr="00572F0B">
        <w:rPr>
          <w:rFonts w:ascii="Arial" w:hAnsi="Arial" w:cs="Arial"/>
          <w:kern w:val="32"/>
          <w:sz w:val="24"/>
          <w:szCs w:val="22"/>
          <w:lang w:val="x-none" w:eastAsia="x-none"/>
        </w:rPr>
        <w:t xml:space="preserve"> sức khỏe cộng đồng </w:t>
      </w:r>
      <w:r w:rsidR="00844BC7" w:rsidRPr="00572F0B">
        <w:rPr>
          <w:rFonts w:ascii="Arial" w:hAnsi="Arial" w:cs="Arial"/>
          <w:kern w:val="32"/>
          <w:sz w:val="24"/>
          <w:szCs w:val="22"/>
          <w:lang w:val="x-none" w:eastAsia="x-none"/>
        </w:rPr>
        <w:t xml:space="preserve">được miễn thiết lập giới hạn </w:t>
      </w:r>
      <w:r w:rsidR="00E22A7B" w:rsidRPr="00572F0B">
        <w:rPr>
          <w:rFonts w:ascii="Arial" w:hAnsi="Arial" w:cs="Arial"/>
          <w:kern w:val="32"/>
          <w:sz w:val="24"/>
          <w:szCs w:val="22"/>
          <w:lang w:val="x-none" w:eastAsia="x-none"/>
        </w:rPr>
        <w:t>dư lượng</w:t>
      </w:r>
      <w:r w:rsidR="00844BC7" w:rsidRPr="00572F0B">
        <w:rPr>
          <w:rFonts w:ascii="Arial" w:hAnsi="Arial" w:cs="Arial"/>
          <w:kern w:val="32"/>
          <w:sz w:val="24"/>
          <w:szCs w:val="22"/>
          <w:lang w:val="x-none" w:eastAsia="x-none"/>
        </w:rPr>
        <w:t xml:space="preserve"> tối đa </w:t>
      </w:r>
    </w:p>
    <w:p w14:paraId="6A0FBA2A" w14:textId="1065D0C8" w:rsidR="004A3EA4" w:rsidRPr="00572F0B" w:rsidRDefault="004A3EA4" w:rsidP="009D6A65">
      <w:pPr>
        <w:pStyle w:val="Bodytext21"/>
        <w:shd w:val="clear" w:color="auto" w:fill="auto"/>
        <w:tabs>
          <w:tab w:val="left" w:pos="743"/>
        </w:tabs>
        <w:spacing w:before="240" w:after="0" w:line="360" w:lineRule="auto"/>
        <w:ind w:firstLine="0"/>
        <w:jc w:val="both"/>
        <w:rPr>
          <w:color w:val="auto"/>
          <w:sz w:val="22"/>
          <w:szCs w:val="22"/>
        </w:rPr>
      </w:pPr>
      <w:r w:rsidRPr="00572F0B">
        <w:rPr>
          <w:color w:val="auto"/>
          <w:sz w:val="22"/>
          <w:szCs w:val="22"/>
          <w:lang w:bidi="en-US"/>
        </w:rPr>
        <w:t xml:space="preserve">Để được </w:t>
      </w:r>
      <w:r w:rsidR="008B01FF" w:rsidRPr="00572F0B">
        <w:rPr>
          <w:color w:val="auto"/>
          <w:sz w:val="22"/>
          <w:szCs w:val="22"/>
          <w:lang w:bidi="en-US"/>
        </w:rPr>
        <w:t>miễn thiết</w:t>
      </w:r>
      <w:r w:rsidRPr="00572F0B">
        <w:rPr>
          <w:color w:val="auto"/>
          <w:sz w:val="22"/>
          <w:szCs w:val="22"/>
          <w:lang w:bidi="en-US"/>
        </w:rPr>
        <w:t xml:space="preserve"> lập MRL cho hoạt chất hoặc </w:t>
      </w:r>
      <w:r w:rsidR="002B26F2" w:rsidRPr="00572F0B">
        <w:rPr>
          <w:color w:val="auto"/>
          <w:sz w:val="22"/>
          <w:szCs w:val="22"/>
          <w:lang w:bidi="en-US"/>
        </w:rPr>
        <w:t>việc</w:t>
      </w:r>
      <w:r w:rsidR="003B774A" w:rsidRPr="00572F0B">
        <w:rPr>
          <w:color w:val="auto"/>
          <w:sz w:val="22"/>
          <w:szCs w:val="22"/>
          <w:lang w:bidi="en-US"/>
        </w:rPr>
        <w:t xml:space="preserve"> sử dụng</w:t>
      </w:r>
      <w:r w:rsidRPr="00572F0B">
        <w:rPr>
          <w:color w:val="auto"/>
          <w:sz w:val="22"/>
          <w:szCs w:val="22"/>
          <w:lang w:bidi="en-US"/>
        </w:rPr>
        <w:t xml:space="preserve"> cụ thể </w:t>
      </w:r>
      <w:r w:rsidR="002B26F2" w:rsidRPr="00572F0B">
        <w:rPr>
          <w:color w:val="auto"/>
          <w:sz w:val="22"/>
          <w:szCs w:val="22"/>
          <w:lang w:bidi="en-US"/>
        </w:rPr>
        <w:t>theo danh mục cho</w:t>
      </w:r>
      <w:r w:rsidR="003B774A" w:rsidRPr="00572F0B">
        <w:rPr>
          <w:color w:val="auto"/>
          <w:sz w:val="22"/>
          <w:szCs w:val="22"/>
          <w:lang w:bidi="en-US"/>
        </w:rPr>
        <w:t xml:space="preserve"> phép</w:t>
      </w:r>
      <w:r w:rsidRPr="00572F0B">
        <w:rPr>
          <w:color w:val="auto"/>
          <w:sz w:val="22"/>
          <w:szCs w:val="22"/>
          <w:lang w:bidi="en-US"/>
        </w:rPr>
        <w:t xml:space="preserve">, các hoạt chất hoặc </w:t>
      </w:r>
      <w:r w:rsidR="003B774A" w:rsidRPr="00572F0B">
        <w:rPr>
          <w:color w:val="auto"/>
          <w:sz w:val="22"/>
          <w:szCs w:val="22"/>
          <w:lang w:bidi="en-US"/>
        </w:rPr>
        <w:t>mục đích sử dụng</w:t>
      </w:r>
      <w:r w:rsidRPr="00572F0B">
        <w:rPr>
          <w:color w:val="auto"/>
          <w:sz w:val="22"/>
          <w:szCs w:val="22"/>
          <w:lang w:bidi="en-US"/>
        </w:rPr>
        <w:t xml:space="preserve"> cụ thể đó phải đáp ứng ít nhất mộ</w:t>
      </w:r>
      <w:r w:rsidR="00F27B1E" w:rsidRPr="00572F0B">
        <w:rPr>
          <w:color w:val="auto"/>
          <w:sz w:val="22"/>
          <w:szCs w:val="22"/>
          <w:lang w:bidi="en-US"/>
        </w:rPr>
        <w:t>t trong các tiêu chí dưới đây</w:t>
      </w:r>
      <w:r w:rsidRPr="00572F0B">
        <w:rPr>
          <w:color w:val="auto"/>
          <w:sz w:val="22"/>
          <w:szCs w:val="22"/>
          <w:lang w:bidi="en-US"/>
        </w:rPr>
        <w:t>.</w:t>
      </w:r>
    </w:p>
    <w:p w14:paraId="7865BA17" w14:textId="3B2A85FC"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Cần </w:t>
      </w:r>
      <w:r w:rsidR="003F2B29" w:rsidRPr="00572F0B">
        <w:rPr>
          <w:color w:val="auto"/>
          <w:sz w:val="22"/>
          <w:szCs w:val="22"/>
          <w:lang w:bidi="en-US"/>
        </w:rPr>
        <w:t xml:space="preserve">đặc biệt </w:t>
      </w:r>
      <w:r w:rsidRPr="00572F0B">
        <w:rPr>
          <w:color w:val="auto"/>
          <w:sz w:val="22"/>
          <w:szCs w:val="22"/>
          <w:lang w:bidi="en-US"/>
        </w:rPr>
        <w:t xml:space="preserve">cân nhắc trong những trường hợp </w:t>
      </w:r>
      <w:r w:rsidR="000656C1" w:rsidRPr="00572F0B">
        <w:rPr>
          <w:color w:val="auto"/>
          <w:sz w:val="22"/>
          <w:szCs w:val="22"/>
          <w:lang w:val="en-GB"/>
        </w:rPr>
        <w:t xml:space="preserve">miễn thiết lập </w:t>
      </w:r>
      <w:r w:rsidRPr="00572F0B">
        <w:rPr>
          <w:color w:val="auto"/>
          <w:sz w:val="22"/>
          <w:szCs w:val="22"/>
          <w:lang w:bidi="en-US"/>
        </w:rPr>
        <w:t xml:space="preserve">MRL liên quan đến </w:t>
      </w:r>
      <w:r w:rsidR="004D0978" w:rsidRPr="00572F0B">
        <w:rPr>
          <w:color w:val="auto"/>
          <w:sz w:val="22"/>
          <w:szCs w:val="22"/>
          <w:lang w:bidi="en-US"/>
        </w:rPr>
        <w:t>thực hành nông nghiệp tốt (GAP) trong việc sử dụng thuốc bảo vệ thực vật</w:t>
      </w:r>
      <w:r w:rsidRPr="00572F0B">
        <w:rPr>
          <w:color w:val="auto"/>
          <w:sz w:val="22"/>
          <w:szCs w:val="22"/>
          <w:lang w:bidi="en-US"/>
        </w:rPr>
        <w:t>.</w:t>
      </w:r>
    </w:p>
    <w:p w14:paraId="71A10694" w14:textId="47609766" w:rsidR="004A3EA4" w:rsidRPr="00572F0B" w:rsidRDefault="005A73C7"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lastRenderedPageBreak/>
        <w:t xml:space="preserve">Việc </w:t>
      </w:r>
      <w:r w:rsidR="00F749B2" w:rsidRPr="00572F0B">
        <w:rPr>
          <w:color w:val="auto"/>
          <w:sz w:val="22"/>
          <w:szCs w:val="22"/>
          <w:lang w:bidi="en-US"/>
        </w:rPr>
        <w:t xml:space="preserve">có hay không </w:t>
      </w:r>
      <w:r w:rsidR="00E22A7B" w:rsidRPr="00572F0B">
        <w:rPr>
          <w:color w:val="auto"/>
          <w:sz w:val="22"/>
          <w:szCs w:val="22"/>
          <w:lang w:bidi="en-US"/>
        </w:rPr>
        <w:t>dư lượng</w:t>
      </w:r>
      <w:r w:rsidRPr="00572F0B">
        <w:rPr>
          <w:color w:val="auto"/>
          <w:sz w:val="22"/>
          <w:szCs w:val="22"/>
          <w:lang w:bidi="en-US"/>
        </w:rPr>
        <w:t xml:space="preserve"> c</w:t>
      </w:r>
      <w:r w:rsidR="004A3EA4" w:rsidRPr="00572F0B">
        <w:rPr>
          <w:color w:val="auto"/>
          <w:sz w:val="22"/>
          <w:szCs w:val="22"/>
          <w:lang w:bidi="en-US"/>
        </w:rPr>
        <w:t>ó thể phụ thuộc vào GAP; nếu</w:t>
      </w:r>
      <w:r w:rsidR="00F749B2" w:rsidRPr="00572F0B">
        <w:rPr>
          <w:color w:val="auto"/>
          <w:sz w:val="22"/>
          <w:szCs w:val="22"/>
          <w:lang w:bidi="en-US"/>
        </w:rPr>
        <w:t xml:space="preserve"> theo GAP mà</w:t>
      </w:r>
      <w:r w:rsidR="004A3EA4" w:rsidRPr="00572F0B">
        <w:rPr>
          <w:color w:val="auto"/>
          <w:sz w:val="22"/>
          <w:szCs w:val="22"/>
          <w:lang w:bidi="en-US"/>
        </w:rPr>
        <w:t xml:space="preserve"> </w:t>
      </w:r>
      <w:r w:rsidRPr="00572F0B">
        <w:rPr>
          <w:color w:val="auto"/>
          <w:sz w:val="22"/>
          <w:szCs w:val="22"/>
          <w:lang w:bidi="en-US"/>
        </w:rPr>
        <w:t xml:space="preserve">dự </w:t>
      </w:r>
      <w:r w:rsidR="006E37F6" w:rsidRPr="00572F0B">
        <w:rPr>
          <w:color w:val="auto"/>
          <w:sz w:val="22"/>
          <w:szCs w:val="22"/>
          <w:lang w:bidi="en-US"/>
        </w:rPr>
        <w:t xml:space="preserve">kiến có </w:t>
      </w:r>
      <w:r w:rsidR="00E22A7B" w:rsidRPr="00572F0B">
        <w:rPr>
          <w:color w:val="auto"/>
          <w:sz w:val="22"/>
          <w:szCs w:val="22"/>
          <w:lang w:bidi="en-US"/>
        </w:rPr>
        <w:t>dư lượng</w:t>
      </w:r>
      <w:r w:rsidR="006E37F6" w:rsidRPr="00572F0B">
        <w:rPr>
          <w:color w:val="auto"/>
          <w:sz w:val="22"/>
          <w:szCs w:val="22"/>
          <w:lang w:bidi="en-US"/>
        </w:rPr>
        <w:t xml:space="preserve"> </w:t>
      </w:r>
      <w:r w:rsidR="004A3EA4" w:rsidRPr="00572F0B">
        <w:rPr>
          <w:color w:val="auto"/>
          <w:sz w:val="22"/>
          <w:szCs w:val="22"/>
          <w:lang w:bidi="en-US"/>
        </w:rPr>
        <w:t xml:space="preserve">hoặc sẽ </w:t>
      </w:r>
      <w:r w:rsidR="006E37F6" w:rsidRPr="00572F0B">
        <w:rPr>
          <w:color w:val="auto"/>
          <w:sz w:val="22"/>
          <w:szCs w:val="22"/>
          <w:lang w:bidi="en-US"/>
        </w:rPr>
        <w:t xml:space="preserve">phát sinh </w:t>
      </w:r>
      <w:r w:rsidR="00E22A7B" w:rsidRPr="00572F0B">
        <w:rPr>
          <w:color w:val="auto"/>
          <w:sz w:val="22"/>
          <w:szCs w:val="22"/>
          <w:lang w:bidi="en-US"/>
        </w:rPr>
        <w:t>dư lượng</w:t>
      </w:r>
      <w:r w:rsidR="004A3EA4" w:rsidRPr="00572F0B">
        <w:rPr>
          <w:color w:val="auto"/>
          <w:sz w:val="22"/>
          <w:szCs w:val="22"/>
          <w:lang w:bidi="en-US"/>
        </w:rPr>
        <w:t xml:space="preserve"> thì mức </w:t>
      </w:r>
      <w:r w:rsidR="00E22A7B" w:rsidRPr="00572F0B">
        <w:rPr>
          <w:color w:val="auto"/>
          <w:sz w:val="22"/>
          <w:szCs w:val="22"/>
          <w:lang w:bidi="en-US"/>
        </w:rPr>
        <w:t>dư lượng</w:t>
      </w:r>
      <w:r w:rsidR="004A3EA4" w:rsidRPr="00572F0B">
        <w:rPr>
          <w:color w:val="auto"/>
          <w:sz w:val="22"/>
          <w:szCs w:val="22"/>
          <w:lang w:bidi="en-US"/>
        </w:rPr>
        <w:t xml:space="preserve"> dự </w:t>
      </w:r>
      <w:r w:rsidR="00F749B2" w:rsidRPr="00572F0B">
        <w:rPr>
          <w:color w:val="auto"/>
          <w:sz w:val="22"/>
          <w:szCs w:val="22"/>
          <w:lang w:bidi="en-US"/>
        </w:rPr>
        <w:t>đoán</w:t>
      </w:r>
      <w:r w:rsidR="00F217E8" w:rsidRPr="00572F0B">
        <w:rPr>
          <w:color w:val="auto"/>
          <w:sz w:val="22"/>
          <w:szCs w:val="22"/>
          <w:lang w:bidi="en-US"/>
        </w:rPr>
        <w:t xml:space="preserve"> hoặc định lượng</w:t>
      </w:r>
      <w:r w:rsidR="004A3EA4" w:rsidRPr="00572F0B">
        <w:rPr>
          <w:color w:val="auto"/>
          <w:sz w:val="22"/>
          <w:szCs w:val="22"/>
          <w:lang w:bidi="en-US"/>
        </w:rPr>
        <w:t xml:space="preserve"> được </w:t>
      </w:r>
      <w:r w:rsidR="006E37F6" w:rsidRPr="00572F0B">
        <w:rPr>
          <w:color w:val="auto"/>
          <w:sz w:val="22"/>
          <w:szCs w:val="22"/>
          <w:lang w:bidi="en-US"/>
        </w:rPr>
        <w:t>cần</w:t>
      </w:r>
      <w:r w:rsidR="004A3EA4" w:rsidRPr="00572F0B">
        <w:rPr>
          <w:color w:val="auto"/>
          <w:sz w:val="22"/>
          <w:szCs w:val="22"/>
          <w:lang w:bidi="en-US"/>
        </w:rPr>
        <w:t xml:space="preserve"> được đánh giá so với mức phơi nhiễm có thể có liên quan đến môi trường.</w:t>
      </w:r>
    </w:p>
    <w:p w14:paraId="49865021" w14:textId="1CFA3294" w:rsidR="004A3EA4" w:rsidRPr="00572F0B" w:rsidRDefault="003B774A" w:rsidP="009D6A65">
      <w:pPr>
        <w:pStyle w:val="Bodytext21"/>
        <w:shd w:val="clear" w:color="auto" w:fill="auto"/>
        <w:spacing w:before="240" w:after="0" w:line="360" w:lineRule="auto"/>
        <w:ind w:firstLine="0"/>
        <w:jc w:val="both"/>
        <w:rPr>
          <w:color w:val="auto"/>
          <w:spacing w:val="4"/>
          <w:sz w:val="22"/>
          <w:szCs w:val="22"/>
        </w:rPr>
      </w:pPr>
      <w:r w:rsidRPr="00572F0B">
        <w:rPr>
          <w:color w:val="auto"/>
          <w:spacing w:val="4"/>
          <w:sz w:val="22"/>
          <w:szCs w:val="22"/>
          <w:lang w:bidi="en-US"/>
        </w:rPr>
        <w:t>Vì vậy</w:t>
      </w:r>
      <w:r w:rsidR="004A3EA4" w:rsidRPr="00572F0B">
        <w:rPr>
          <w:color w:val="auto"/>
          <w:spacing w:val="4"/>
          <w:sz w:val="22"/>
          <w:szCs w:val="22"/>
          <w:lang w:bidi="en-US"/>
        </w:rPr>
        <w:t>, mỗi khi có yêu cầu sử dụng mới</w:t>
      </w:r>
      <w:r w:rsidRPr="00572F0B">
        <w:rPr>
          <w:color w:val="auto"/>
          <w:spacing w:val="4"/>
          <w:sz w:val="22"/>
          <w:szCs w:val="22"/>
          <w:lang w:bidi="en-US"/>
        </w:rPr>
        <w:t xml:space="preserve"> thì việc sử dụng mới này </w:t>
      </w:r>
      <w:r w:rsidR="006E37F6" w:rsidRPr="00572F0B">
        <w:rPr>
          <w:color w:val="auto"/>
          <w:spacing w:val="4"/>
          <w:sz w:val="22"/>
          <w:szCs w:val="22"/>
          <w:lang w:bidi="en-US"/>
        </w:rPr>
        <w:t>cần</w:t>
      </w:r>
      <w:r w:rsidRPr="00572F0B">
        <w:rPr>
          <w:color w:val="auto"/>
          <w:spacing w:val="4"/>
          <w:sz w:val="22"/>
          <w:szCs w:val="22"/>
          <w:lang w:bidi="en-US"/>
        </w:rPr>
        <w:t xml:space="preserve"> được đánh giá</w:t>
      </w:r>
      <w:r w:rsidR="004A3EA4" w:rsidRPr="00572F0B">
        <w:rPr>
          <w:color w:val="auto"/>
          <w:spacing w:val="4"/>
          <w:sz w:val="22"/>
          <w:szCs w:val="22"/>
          <w:lang w:bidi="en-US"/>
        </w:rPr>
        <w:t xml:space="preserve"> về</w:t>
      </w:r>
      <w:r w:rsidRPr="00572F0B">
        <w:rPr>
          <w:color w:val="auto"/>
          <w:spacing w:val="4"/>
          <w:sz w:val="22"/>
          <w:szCs w:val="22"/>
          <w:lang w:bidi="en-US"/>
        </w:rPr>
        <w:t xml:space="preserve"> khả năng được</w:t>
      </w:r>
      <w:r w:rsidR="004A3EA4" w:rsidRPr="00572F0B">
        <w:rPr>
          <w:color w:val="auto"/>
          <w:spacing w:val="4"/>
          <w:sz w:val="22"/>
          <w:szCs w:val="22"/>
          <w:lang w:bidi="en-US"/>
        </w:rPr>
        <w:t xml:space="preserve"> </w:t>
      </w:r>
      <w:r w:rsidR="000656C1" w:rsidRPr="00572F0B">
        <w:rPr>
          <w:color w:val="auto"/>
          <w:spacing w:val="4"/>
          <w:sz w:val="22"/>
          <w:szCs w:val="22"/>
          <w:lang w:val="en-GB"/>
        </w:rPr>
        <w:t xml:space="preserve">miễn thiết lập </w:t>
      </w:r>
      <w:r w:rsidR="004A3EA4" w:rsidRPr="00572F0B">
        <w:rPr>
          <w:color w:val="auto"/>
          <w:spacing w:val="4"/>
          <w:sz w:val="22"/>
          <w:szCs w:val="22"/>
          <w:lang w:bidi="en-US"/>
        </w:rPr>
        <w:t xml:space="preserve">MRL (cho dù hoạt chất đó </w:t>
      </w:r>
      <w:r w:rsidR="006E37F6" w:rsidRPr="00572F0B">
        <w:rPr>
          <w:color w:val="auto"/>
          <w:spacing w:val="4"/>
          <w:sz w:val="22"/>
          <w:szCs w:val="22"/>
          <w:lang w:bidi="en-US"/>
        </w:rPr>
        <w:t>có thể đã</w:t>
      </w:r>
      <w:r w:rsidRPr="00572F0B">
        <w:rPr>
          <w:color w:val="auto"/>
          <w:spacing w:val="4"/>
          <w:sz w:val="22"/>
          <w:szCs w:val="22"/>
          <w:lang w:bidi="en-US"/>
        </w:rPr>
        <w:t xml:space="preserve"> được</w:t>
      </w:r>
      <w:r w:rsidR="004A3EA4" w:rsidRPr="00572F0B">
        <w:rPr>
          <w:color w:val="auto"/>
          <w:spacing w:val="4"/>
          <w:sz w:val="22"/>
          <w:szCs w:val="22"/>
          <w:lang w:bidi="en-US"/>
        </w:rPr>
        <w:t xml:space="preserve"> miễn </w:t>
      </w:r>
      <w:r w:rsidRPr="00572F0B">
        <w:rPr>
          <w:color w:val="auto"/>
          <w:spacing w:val="4"/>
          <w:sz w:val="22"/>
          <w:szCs w:val="22"/>
          <w:lang w:bidi="en-US"/>
        </w:rPr>
        <w:t>thiết lập</w:t>
      </w:r>
      <w:r w:rsidR="004A3EA4" w:rsidRPr="00572F0B">
        <w:rPr>
          <w:color w:val="auto"/>
          <w:spacing w:val="4"/>
          <w:sz w:val="22"/>
          <w:szCs w:val="22"/>
          <w:lang w:bidi="en-US"/>
        </w:rPr>
        <w:t xml:space="preserve"> MRL cho</w:t>
      </w:r>
      <w:r w:rsidRPr="00572F0B">
        <w:rPr>
          <w:color w:val="auto"/>
          <w:spacing w:val="4"/>
          <w:sz w:val="22"/>
          <w:szCs w:val="22"/>
          <w:lang w:bidi="en-US"/>
        </w:rPr>
        <w:t xml:space="preserve"> các</w:t>
      </w:r>
      <w:r w:rsidR="004A3EA4" w:rsidRPr="00572F0B">
        <w:rPr>
          <w:color w:val="auto"/>
          <w:spacing w:val="4"/>
          <w:sz w:val="22"/>
          <w:szCs w:val="22"/>
          <w:lang w:bidi="en-US"/>
        </w:rPr>
        <w:t xml:space="preserve"> mục đích sử dụ</w:t>
      </w:r>
      <w:r w:rsidR="006E37F6" w:rsidRPr="00572F0B">
        <w:rPr>
          <w:color w:val="auto"/>
          <w:spacing w:val="4"/>
          <w:sz w:val="22"/>
          <w:szCs w:val="22"/>
          <w:lang w:bidi="en-US"/>
        </w:rPr>
        <w:t>ng khác</w:t>
      </w:r>
      <w:r w:rsidR="004A3EA4" w:rsidRPr="00572F0B">
        <w:rPr>
          <w:color w:val="auto"/>
          <w:spacing w:val="4"/>
          <w:sz w:val="22"/>
          <w:szCs w:val="22"/>
          <w:lang w:bidi="en-US"/>
        </w:rPr>
        <w:t>).</w:t>
      </w:r>
    </w:p>
    <w:p w14:paraId="40BCDF46" w14:textId="40B856BF"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Theo các tiêu chí dưới đây, các hoạt chất hoặc </w:t>
      </w:r>
      <w:r w:rsidR="002B26F2" w:rsidRPr="00572F0B">
        <w:rPr>
          <w:color w:val="auto"/>
          <w:sz w:val="22"/>
          <w:szCs w:val="22"/>
          <w:lang w:bidi="en-US"/>
        </w:rPr>
        <w:t xml:space="preserve">việc sử dụng cụ thể theo danh mục cho phép </w:t>
      </w:r>
      <w:r w:rsidR="003B774A" w:rsidRPr="00572F0B">
        <w:rPr>
          <w:color w:val="auto"/>
          <w:sz w:val="22"/>
          <w:szCs w:val="22"/>
          <w:lang w:bidi="en-US"/>
        </w:rPr>
        <w:t>có thể được miễn thiết lập MRL nếu</w:t>
      </w:r>
      <w:r w:rsidRPr="00572F0B">
        <w:rPr>
          <w:color w:val="auto"/>
          <w:sz w:val="22"/>
          <w:szCs w:val="22"/>
          <w:lang w:bidi="en-US"/>
        </w:rPr>
        <w:t xml:space="preserve"> quá trình </w:t>
      </w:r>
      <w:r w:rsidR="00503726" w:rsidRPr="00572F0B">
        <w:rPr>
          <w:color w:val="auto"/>
          <w:sz w:val="22"/>
          <w:szCs w:val="22"/>
          <w:lang w:bidi="en-US"/>
        </w:rPr>
        <w:t>đánh giá nguy cơ</w:t>
      </w:r>
      <w:r w:rsidRPr="00572F0B">
        <w:rPr>
          <w:color w:val="auto"/>
          <w:sz w:val="22"/>
          <w:szCs w:val="22"/>
          <w:lang w:bidi="en-US"/>
        </w:rPr>
        <w:t xml:space="preserve"> do cơ quan có thẩm quyền </w:t>
      </w:r>
      <w:r w:rsidR="008B12B8" w:rsidRPr="00572F0B">
        <w:rPr>
          <w:color w:val="auto"/>
          <w:sz w:val="22"/>
          <w:szCs w:val="22"/>
          <w:lang w:bidi="en-US"/>
        </w:rPr>
        <w:t>thực hiện</w:t>
      </w:r>
      <w:r w:rsidRPr="00572F0B">
        <w:rPr>
          <w:color w:val="auto"/>
          <w:sz w:val="22"/>
          <w:szCs w:val="22"/>
          <w:lang w:bidi="en-US"/>
        </w:rPr>
        <w:t xml:space="preserve"> kết luận rằng </w:t>
      </w:r>
      <w:r w:rsidR="003B774A" w:rsidRPr="00572F0B">
        <w:rPr>
          <w:color w:val="auto"/>
          <w:sz w:val="22"/>
          <w:szCs w:val="22"/>
          <w:lang w:bidi="en-US"/>
        </w:rPr>
        <w:t xml:space="preserve">chúng </w:t>
      </w:r>
      <w:r w:rsidRPr="00572F0B">
        <w:rPr>
          <w:color w:val="auto"/>
          <w:sz w:val="22"/>
          <w:szCs w:val="22"/>
          <w:lang w:bidi="en-US"/>
        </w:rPr>
        <w:t xml:space="preserve">không </w:t>
      </w:r>
      <w:r w:rsidR="003B774A" w:rsidRPr="00572F0B">
        <w:rPr>
          <w:color w:val="auto"/>
          <w:sz w:val="22"/>
          <w:szCs w:val="22"/>
          <w:lang w:bidi="en-US"/>
        </w:rPr>
        <w:t>gây</w:t>
      </w:r>
      <w:r w:rsidRPr="00572F0B">
        <w:rPr>
          <w:color w:val="auto"/>
          <w:sz w:val="22"/>
          <w:szCs w:val="22"/>
          <w:lang w:bidi="en-US"/>
        </w:rPr>
        <w:t xml:space="preserve"> tác động có hại </w:t>
      </w:r>
      <w:r w:rsidR="008B12B8" w:rsidRPr="00572F0B">
        <w:rPr>
          <w:color w:val="auto"/>
          <w:sz w:val="22"/>
          <w:szCs w:val="22"/>
          <w:lang w:bidi="en-US"/>
        </w:rPr>
        <w:t>tức</w:t>
      </w:r>
      <w:r w:rsidR="003B774A" w:rsidRPr="00572F0B">
        <w:rPr>
          <w:color w:val="auto"/>
          <w:sz w:val="22"/>
          <w:szCs w:val="22"/>
          <w:lang w:bidi="en-US"/>
        </w:rPr>
        <w:t xml:space="preserve"> thời</w:t>
      </w:r>
      <w:r w:rsidRPr="00572F0B">
        <w:rPr>
          <w:color w:val="auto"/>
          <w:sz w:val="22"/>
          <w:szCs w:val="22"/>
          <w:lang w:bidi="en-US"/>
        </w:rPr>
        <w:t xml:space="preserve"> hoặc </w:t>
      </w:r>
      <w:r w:rsidR="00FA4CC0" w:rsidRPr="00572F0B">
        <w:rPr>
          <w:color w:val="auto"/>
          <w:sz w:val="22"/>
          <w:szCs w:val="22"/>
          <w:lang w:bidi="en-US"/>
        </w:rPr>
        <w:t>lâu dài</w:t>
      </w:r>
      <w:r w:rsidRPr="00572F0B">
        <w:rPr>
          <w:color w:val="auto"/>
          <w:sz w:val="22"/>
          <w:szCs w:val="22"/>
          <w:lang w:bidi="en-US"/>
        </w:rPr>
        <w:t xml:space="preserve"> đến sức khỏe con người hoặc động vật, </w:t>
      </w:r>
      <w:r w:rsidR="003B774A" w:rsidRPr="00572F0B">
        <w:rPr>
          <w:color w:val="auto"/>
          <w:sz w:val="22"/>
          <w:szCs w:val="22"/>
          <w:lang w:bidi="en-US"/>
        </w:rPr>
        <w:t xml:space="preserve">dù </w:t>
      </w:r>
      <w:r w:rsidRPr="00572F0B">
        <w:rPr>
          <w:color w:val="auto"/>
          <w:sz w:val="22"/>
          <w:szCs w:val="22"/>
          <w:lang w:bidi="en-US"/>
        </w:rPr>
        <w:t>trực tiếp h</w:t>
      </w:r>
      <w:r w:rsidR="003B774A" w:rsidRPr="00572F0B">
        <w:rPr>
          <w:color w:val="auto"/>
          <w:sz w:val="22"/>
          <w:szCs w:val="22"/>
          <w:lang w:bidi="en-US"/>
        </w:rPr>
        <w:t>ay thông</w:t>
      </w:r>
      <w:r w:rsidRPr="00572F0B">
        <w:rPr>
          <w:color w:val="auto"/>
          <w:sz w:val="22"/>
          <w:szCs w:val="22"/>
          <w:lang w:bidi="en-US"/>
        </w:rPr>
        <w:t xml:space="preserve"> qua nước uống, thực phẩm hoặc qua các tác động tổng hợp.</w:t>
      </w:r>
    </w:p>
    <w:p w14:paraId="28CE5FBD" w14:textId="5CEA4AC8" w:rsidR="004A3EA4" w:rsidRPr="00572F0B" w:rsidRDefault="003F2B29" w:rsidP="00E3125E">
      <w:pPr>
        <w:pStyle w:val="Heading21"/>
        <w:keepNext/>
        <w:keepLines/>
        <w:shd w:val="clear" w:color="auto" w:fill="auto"/>
        <w:spacing w:before="240" w:after="0" w:line="360" w:lineRule="auto"/>
        <w:jc w:val="both"/>
        <w:rPr>
          <w:color w:val="auto"/>
          <w:sz w:val="22"/>
          <w:szCs w:val="22"/>
        </w:rPr>
      </w:pPr>
      <w:r w:rsidRPr="00572F0B">
        <w:rPr>
          <w:color w:val="auto"/>
          <w:sz w:val="22"/>
          <w:szCs w:val="22"/>
          <w:lang w:bidi="en-US"/>
        </w:rPr>
        <w:t xml:space="preserve">a)  </w:t>
      </w:r>
      <w:r w:rsidR="004A3EA4" w:rsidRPr="00572F0B">
        <w:rPr>
          <w:color w:val="auto"/>
          <w:sz w:val="22"/>
          <w:szCs w:val="22"/>
          <w:lang w:bidi="en-US"/>
        </w:rPr>
        <w:t xml:space="preserve">Tiêu chí 1. Các hoạt </w:t>
      </w:r>
      <w:r w:rsidR="006E37F6" w:rsidRPr="00572F0B">
        <w:rPr>
          <w:color w:val="auto"/>
          <w:sz w:val="22"/>
          <w:szCs w:val="22"/>
          <w:lang w:bidi="en-US"/>
        </w:rPr>
        <w:t xml:space="preserve">chất </w:t>
      </w:r>
      <w:r w:rsidR="004A3EA4" w:rsidRPr="00572F0B">
        <w:rPr>
          <w:color w:val="auto"/>
          <w:sz w:val="22"/>
          <w:szCs w:val="22"/>
          <w:lang w:bidi="en-US"/>
        </w:rPr>
        <w:t xml:space="preserve">không </w:t>
      </w:r>
      <w:r w:rsidR="00C15482" w:rsidRPr="00572F0B">
        <w:rPr>
          <w:color w:val="auto"/>
          <w:sz w:val="22"/>
          <w:szCs w:val="22"/>
          <w:lang w:bidi="en-US"/>
        </w:rPr>
        <w:t>xác định được các</w:t>
      </w:r>
      <w:r w:rsidR="004A3EA4" w:rsidRPr="00572F0B">
        <w:rPr>
          <w:color w:val="auto"/>
          <w:sz w:val="22"/>
          <w:szCs w:val="22"/>
          <w:lang w:bidi="en-US"/>
        </w:rPr>
        <w:t xml:space="preserve"> đặc tính nguy </w:t>
      </w:r>
      <w:r w:rsidR="003134A2" w:rsidRPr="00572F0B">
        <w:rPr>
          <w:color w:val="auto"/>
          <w:sz w:val="22"/>
          <w:szCs w:val="22"/>
          <w:lang w:bidi="en-US"/>
        </w:rPr>
        <w:t>hại</w:t>
      </w:r>
    </w:p>
    <w:p w14:paraId="103BB14D" w14:textId="6FCF6367"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Các </w:t>
      </w:r>
      <w:r w:rsidR="00FA4CC0" w:rsidRPr="00572F0B">
        <w:rPr>
          <w:color w:val="auto"/>
          <w:sz w:val="22"/>
          <w:szCs w:val="22"/>
          <w:lang w:bidi="en-US"/>
        </w:rPr>
        <w:t>hoạt chất</w:t>
      </w:r>
      <w:r w:rsidRPr="00572F0B">
        <w:rPr>
          <w:color w:val="auto"/>
          <w:sz w:val="22"/>
          <w:szCs w:val="22"/>
          <w:lang w:bidi="en-US"/>
        </w:rPr>
        <w:t xml:space="preserve"> và các chất chuyển hóa</w:t>
      </w:r>
      <w:r w:rsidR="006E37F6" w:rsidRPr="00572F0B">
        <w:rPr>
          <w:color w:val="auto"/>
          <w:sz w:val="22"/>
          <w:szCs w:val="22"/>
          <w:lang w:bidi="en-US"/>
        </w:rPr>
        <w:t xml:space="preserve"> </w:t>
      </w:r>
      <w:r w:rsidR="009251E6" w:rsidRPr="00572F0B">
        <w:rPr>
          <w:rStyle w:val="FootnoteReference"/>
          <w:color w:val="auto"/>
          <w:sz w:val="22"/>
          <w:szCs w:val="22"/>
          <w:lang w:bidi="en-US"/>
        </w:rPr>
        <w:footnoteReference w:id="1"/>
      </w:r>
      <w:r w:rsidR="006E37F6" w:rsidRPr="00572F0B">
        <w:rPr>
          <w:color w:val="auto"/>
          <w:sz w:val="22"/>
          <w:szCs w:val="22"/>
          <w:vertAlign w:val="superscript"/>
          <w:lang w:bidi="en-US"/>
        </w:rPr>
        <w:t>)</w:t>
      </w:r>
      <w:r w:rsidRPr="00572F0B">
        <w:rPr>
          <w:color w:val="auto"/>
          <w:sz w:val="22"/>
          <w:szCs w:val="22"/>
          <w:lang w:bidi="en-US"/>
        </w:rPr>
        <w:t xml:space="preserve"> có liên quan</w:t>
      </w:r>
      <w:r w:rsidR="00FA4CC0" w:rsidRPr="00572F0B">
        <w:rPr>
          <w:color w:val="auto"/>
          <w:sz w:val="22"/>
          <w:szCs w:val="22"/>
          <w:lang w:bidi="en-US"/>
        </w:rPr>
        <w:t xml:space="preserve">, </w:t>
      </w:r>
      <w:r w:rsidRPr="00572F0B">
        <w:rPr>
          <w:color w:val="auto"/>
          <w:sz w:val="22"/>
          <w:szCs w:val="22"/>
          <w:lang w:bidi="en-US"/>
        </w:rPr>
        <w:t xml:space="preserve">theo </w:t>
      </w:r>
      <w:r w:rsidR="00503726" w:rsidRPr="00572F0B">
        <w:rPr>
          <w:color w:val="auto"/>
          <w:sz w:val="22"/>
          <w:szCs w:val="22"/>
          <w:lang w:bidi="en-US"/>
        </w:rPr>
        <w:t>đánh giá nguy cơ</w:t>
      </w:r>
      <w:r w:rsidRPr="00572F0B">
        <w:rPr>
          <w:color w:val="auto"/>
          <w:sz w:val="22"/>
          <w:szCs w:val="22"/>
          <w:lang w:bidi="en-US"/>
        </w:rPr>
        <w:t xml:space="preserve">, </w:t>
      </w:r>
      <w:r w:rsidR="00FA4CC0" w:rsidRPr="00572F0B">
        <w:rPr>
          <w:color w:val="auto"/>
          <w:sz w:val="22"/>
          <w:szCs w:val="22"/>
          <w:lang w:bidi="en-US"/>
        </w:rPr>
        <w:t>được xem là</w:t>
      </w:r>
      <w:r w:rsidRPr="00572F0B">
        <w:rPr>
          <w:color w:val="auto"/>
          <w:sz w:val="22"/>
          <w:szCs w:val="22"/>
          <w:lang w:bidi="en-US"/>
        </w:rPr>
        <w:t xml:space="preserve"> không cần thiết </w:t>
      </w:r>
      <w:r w:rsidR="00494B40" w:rsidRPr="00572F0B">
        <w:rPr>
          <w:color w:val="auto"/>
          <w:sz w:val="22"/>
          <w:szCs w:val="22"/>
          <w:lang w:bidi="en-US"/>
        </w:rPr>
        <w:t>để</w:t>
      </w:r>
      <w:r w:rsidRPr="00572F0B">
        <w:rPr>
          <w:color w:val="auto"/>
          <w:sz w:val="22"/>
          <w:szCs w:val="22"/>
          <w:lang w:bidi="en-US"/>
        </w:rPr>
        <w:t xml:space="preserve"> thiết lập các giá trị hướng </w:t>
      </w:r>
      <w:r w:rsidR="00494B40" w:rsidRPr="00572F0B">
        <w:rPr>
          <w:color w:val="auto"/>
          <w:sz w:val="22"/>
          <w:szCs w:val="22"/>
          <w:lang w:bidi="en-US"/>
        </w:rPr>
        <w:t>dẫn dựa trên</w:t>
      </w:r>
      <w:r w:rsidRPr="00572F0B">
        <w:rPr>
          <w:color w:val="auto"/>
          <w:sz w:val="22"/>
          <w:szCs w:val="22"/>
          <w:lang w:bidi="en-US"/>
        </w:rPr>
        <w:t xml:space="preserve"> sức khỏe (ADI/ARfD). </w:t>
      </w:r>
      <w:r w:rsidR="004D0125" w:rsidRPr="00572F0B">
        <w:rPr>
          <w:color w:val="auto"/>
          <w:sz w:val="22"/>
          <w:szCs w:val="22"/>
          <w:lang w:bidi="en-US"/>
        </w:rPr>
        <w:t>Chúng</w:t>
      </w:r>
      <w:r w:rsidRPr="00572F0B">
        <w:rPr>
          <w:color w:val="auto"/>
          <w:sz w:val="22"/>
          <w:szCs w:val="22"/>
          <w:lang w:bidi="en-US"/>
        </w:rPr>
        <w:t xml:space="preserve"> không bao gồm các </w:t>
      </w:r>
      <w:r w:rsidR="00FA4CC0" w:rsidRPr="00572F0B">
        <w:rPr>
          <w:color w:val="auto"/>
          <w:sz w:val="22"/>
          <w:szCs w:val="22"/>
          <w:lang w:bidi="en-US"/>
        </w:rPr>
        <w:t>hoạt chất</w:t>
      </w:r>
      <w:r w:rsidRPr="00572F0B">
        <w:rPr>
          <w:color w:val="auto"/>
          <w:sz w:val="22"/>
          <w:szCs w:val="22"/>
          <w:lang w:bidi="en-US"/>
        </w:rPr>
        <w:t xml:space="preserve"> không </w:t>
      </w:r>
      <w:r w:rsidR="00494B40" w:rsidRPr="00572F0B">
        <w:rPr>
          <w:color w:val="auto"/>
          <w:sz w:val="22"/>
          <w:szCs w:val="22"/>
          <w:lang w:bidi="en-US"/>
        </w:rPr>
        <w:t xml:space="preserve">được thiết lập </w:t>
      </w:r>
      <w:r w:rsidRPr="00572F0B">
        <w:rPr>
          <w:color w:val="auto"/>
          <w:sz w:val="22"/>
          <w:szCs w:val="22"/>
          <w:lang w:bidi="en-US"/>
        </w:rPr>
        <w:t xml:space="preserve">ADI/ARfD </w:t>
      </w:r>
      <w:r w:rsidR="00BF6E45" w:rsidRPr="00572F0B">
        <w:rPr>
          <w:color w:val="auto"/>
          <w:sz w:val="22"/>
          <w:szCs w:val="22"/>
          <w:lang w:bidi="en-US"/>
        </w:rPr>
        <w:t>do</w:t>
      </w:r>
      <w:r w:rsidRPr="00572F0B">
        <w:rPr>
          <w:color w:val="auto"/>
          <w:sz w:val="22"/>
          <w:szCs w:val="22"/>
          <w:lang w:bidi="en-US"/>
        </w:rPr>
        <w:t xml:space="preserve"> chúng là các chất gây độc gen</w:t>
      </w:r>
      <w:r w:rsidR="00FA4CC0" w:rsidRPr="00572F0B">
        <w:rPr>
          <w:color w:val="auto"/>
          <w:sz w:val="22"/>
          <w:szCs w:val="22"/>
          <w:lang w:bidi="en-US"/>
        </w:rPr>
        <w:t xml:space="preserve"> (genotoxic</w:t>
      </w:r>
      <w:r w:rsidR="009947D1" w:rsidRPr="00572F0B">
        <w:rPr>
          <w:color w:val="auto"/>
          <w:sz w:val="22"/>
          <w:szCs w:val="22"/>
          <w:lang w:bidi="en-US"/>
        </w:rPr>
        <w:t xml:space="preserve"> substances</w:t>
      </w:r>
      <w:r w:rsidR="00FA4CC0" w:rsidRPr="00572F0B">
        <w:rPr>
          <w:color w:val="auto"/>
          <w:sz w:val="22"/>
          <w:szCs w:val="22"/>
          <w:lang w:bidi="en-US"/>
        </w:rPr>
        <w:t>)</w:t>
      </w:r>
      <w:r w:rsidRPr="00572F0B">
        <w:rPr>
          <w:color w:val="auto"/>
          <w:sz w:val="22"/>
          <w:szCs w:val="22"/>
          <w:lang w:bidi="en-US"/>
        </w:rPr>
        <w:t xml:space="preserve"> hoặc do thiếu dữ liệu để xác định các giá trị này.</w:t>
      </w:r>
    </w:p>
    <w:p w14:paraId="5D0D9011" w14:textId="3C6CEB89"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Các </w:t>
      </w:r>
      <w:r w:rsidR="00FA4CC0" w:rsidRPr="00572F0B">
        <w:rPr>
          <w:color w:val="auto"/>
          <w:sz w:val="22"/>
          <w:szCs w:val="22"/>
          <w:lang w:bidi="en-US"/>
        </w:rPr>
        <w:t>hoạt chất</w:t>
      </w:r>
      <w:r w:rsidRPr="00572F0B">
        <w:rPr>
          <w:color w:val="auto"/>
          <w:sz w:val="22"/>
          <w:szCs w:val="22"/>
          <w:lang w:bidi="en-US"/>
        </w:rPr>
        <w:t xml:space="preserve"> và chất chuyển hóa có liên quan không tích lũy sinh học hoặc không có khả năng gây ra các tác động độc hại đáng kể như</w:t>
      </w:r>
      <w:r w:rsidR="00FA4CC0" w:rsidRPr="00572F0B">
        <w:rPr>
          <w:color w:val="auto"/>
          <w:sz w:val="22"/>
          <w:szCs w:val="22"/>
          <w:lang w:bidi="en-US"/>
        </w:rPr>
        <w:t>:</w:t>
      </w:r>
      <w:r w:rsidRPr="00572F0B">
        <w:rPr>
          <w:color w:val="auto"/>
          <w:sz w:val="22"/>
          <w:szCs w:val="22"/>
          <w:lang w:bidi="en-US"/>
        </w:rPr>
        <w:t xml:space="preserve"> ăn mòn, gây </w:t>
      </w:r>
      <w:r w:rsidR="00FA4CC0" w:rsidRPr="00572F0B">
        <w:rPr>
          <w:color w:val="auto"/>
          <w:sz w:val="22"/>
          <w:szCs w:val="22"/>
          <w:lang w:bidi="en-US"/>
        </w:rPr>
        <w:t>mẫn</w:t>
      </w:r>
      <w:r w:rsidRPr="00572F0B">
        <w:rPr>
          <w:color w:val="auto"/>
          <w:sz w:val="22"/>
          <w:szCs w:val="22"/>
          <w:lang w:bidi="en-US"/>
        </w:rPr>
        <w:t xml:space="preserve"> cảm, gây độc thần kinh, </w:t>
      </w:r>
      <w:r w:rsidR="005A279B" w:rsidRPr="00572F0B">
        <w:rPr>
          <w:color w:val="auto"/>
          <w:sz w:val="22"/>
          <w:szCs w:val="22"/>
          <w:lang w:bidi="en-US"/>
        </w:rPr>
        <w:t>chất</w:t>
      </w:r>
      <w:r w:rsidRPr="00572F0B">
        <w:rPr>
          <w:color w:val="auto"/>
          <w:sz w:val="22"/>
          <w:szCs w:val="22"/>
          <w:lang w:bidi="en-US"/>
        </w:rPr>
        <w:t xml:space="preserve"> độc miễn dịch, gây ung thư, gây đột biến, </w:t>
      </w:r>
      <w:r w:rsidR="005A279B" w:rsidRPr="00572F0B">
        <w:rPr>
          <w:color w:val="auto"/>
          <w:sz w:val="22"/>
          <w:szCs w:val="22"/>
          <w:lang w:bidi="en-US"/>
        </w:rPr>
        <w:t xml:space="preserve">tác động gây rối loạn </w:t>
      </w:r>
      <w:r w:rsidRPr="00572F0B">
        <w:rPr>
          <w:color w:val="auto"/>
          <w:sz w:val="22"/>
          <w:szCs w:val="22"/>
          <w:lang w:bidi="en-US"/>
        </w:rPr>
        <w:t xml:space="preserve">sinh sản, phát triển hoặc </w:t>
      </w:r>
      <w:r w:rsidR="00267B7F" w:rsidRPr="00680BAD">
        <w:rPr>
          <w:color w:val="auto"/>
          <w:sz w:val="22"/>
          <w:szCs w:val="22"/>
          <w:lang w:bidi="en-US"/>
        </w:rPr>
        <w:t xml:space="preserve">gây rối loạn nội tiết, cùng các tác động khác ở </w:t>
      </w:r>
      <w:r w:rsidR="00642F3A">
        <w:rPr>
          <w:color w:val="auto"/>
          <w:sz w:val="22"/>
          <w:szCs w:val="22"/>
          <w:lang w:bidi="en-US"/>
        </w:rPr>
        <w:t>các mức</w:t>
      </w:r>
      <w:r w:rsidR="00267B7F">
        <w:rPr>
          <w:color w:val="auto"/>
          <w:sz w:val="22"/>
          <w:szCs w:val="22"/>
          <w:lang w:bidi="en-US"/>
        </w:rPr>
        <w:t xml:space="preserve"> liên quan</w:t>
      </w:r>
      <w:r w:rsidR="00267B7F" w:rsidRPr="00680BAD">
        <w:rPr>
          <w:color w:val="auto"/>
          <w:sz w:val="22"/>
          <w:szCs w:val="22"/>
          <w:lang w:bidi="en-US"/>
        </w:rPr>
        <w:t xml:space="preserve"> </w:t>
      </w:r>
      <w:r w:rsidR="00267B7F">
        <w:rPr>
          <w:color w:val="auto"/>
          <w:sz w:val="22"/>
          <w:szCs w:val="22"/>
          <w:lang w:bidi="en-US"/>
        </w:rPr>
        <w:t>đến</w:t>
      </w:r>
      <w:r w:rsidR="00267B7F" w:rsidRPr="00680BAD">
        <w:rPr>
          <w:color w:val="auto"/>
          <w:sz w:val="22"/>
          <w:szCs w:val="22"/>
          <w:lang w:bidi="en-US"/>
        </w:rPr>
        <w:t xml:space="preserve"> môi trường.</w:t>
      </w:r>
    </w:p>
    <w:p w14:paraId="6C5CC5BF" w14:textId="1B1371C8" w:rsidR="004A3EA4" w:rsidRPr="00572F0B" w:rsidRDefault="003F2B29" w:rsidP="00E3125E">
      <w:pPr>
        <w:pStyle w:val="Heading21"/>
        <w:keepNext/>
        <w:keepLines/>
        <w:shd w:val="clear" w:color="auto" w:fill="auto"/>
        <w:spacing w:before="240" w:after="0" w:line="360" w:lineRule="auto"/>
        <w:jc w:val="both"/>
        <w:rPr>
          <w:color w:val="auto"/>
          <w:sz w:val="22"/>
          <w:szCs w:val="22"/>
        </w:rPr>
      </w:pPr>
      <w:r w:rsidRPr="00572F0B">
        <w:rPr>
          <w:color w:val="auto"/>
          <w:sz w:val="22"/>
          <w:szCs w:val="22"/>
          <w:lang w:bidi="en-US"/>
        </w:rPr>
        <w:t xml:space="preserve">b)  </w:t>
      </w:r>
      <w:r w:rsidR="004A3EA4" w:rsidRPr="00572F0B">
        <w:rPr>
          <w:color w:val="auto"/>
          <w:sz w:val="22"/>
          <w:szCs w:val="22"/>
          <w:lang w:bidi="en-US"/>
        </w:rPr>
        <w:t xml:space="preserve">Tiêu chí 2. Các </w:t>
      </w:r>
      <w:r w:rsidR="00FA4CC0" w:rsidRPr="00572F0B">
        <w:rPr>
          <w:color w:val="auto"/>
          <w:sz w:val="22"/>
          <w:szCs w:val="22"/>
          <w:lang w:bidi="en-US"/>
        </w:rPr>
        <w:t>hoạt chất</w:t>
      </w:r>
      <w:r w:rsidR="004A3EA4" w:rsidRPr="00572F0B">
        <w:rPr>
          <w:color w:val="auto"/>
          <w:sz w:val="22"/>
          <w:szCs w:val="22"/>
          <w:lang w:bidi="en-US"/>
        </w:rPr>
        <w:t xml:space="preserve"> mà không thể phân biệt</w:t>
      </w:r>
      <w:r w:rsidR="00DD0B4E" w:rsidRPr="00572F0B">
        <w:rPr>
          <w:color w:val="auto"/>
          <w:sz w:val="22"/>
          <w:szCs w:val="22"/>
          <w:lang w:bidi="en-US"/>
        </w:rPr>
        <w:t xml:space="preserve"> được</w:t>
      </w:r>
      <w:r w:rsidR="004A3EA4" w:rsidRPr="00572F0B">
        <w:rPr>
          <w:color w:val="auto"/>
          <w:sz w:val="22"/>
          <w:szCs w:val="22"/>
          <w:lang w:bidi="en-US"/>
        </w:rPr>
        <w:t xml:space="preserve"> phơi nhiễm </w:t>
      </w:r>
      <w:r w:rsidR="00DD0B4E" w:rsidRPr="00572F0B">
        <w:rPr>
          <w:color w:val="auto"/>
          <w:sz w:val="22"/>
          <w:szCs w:val="22"/>
          <w:lang w:bidi="en-US"/>
        </w:rPr>
        <w:t>do</w:t>
      </w:r>
      <w:r w:rsidR="004A3EA4" w:rsidRPr="00572F0B">
        <w:rPr>
          <w:color w:val="auto"/>
          <w:sz w:val="22"/>
          <w:szCs w:val="22"/>
          <w:lang w:bidi="en-US"/>
        </w:rPr>
        <w:t xml:space="preserve"> việc sử dụng thuốc bảo vệ thực vật với </w:t>
      </w:r>
      <w:r w:rsidR="000D3B81">
        <w:rPr>
          <w:color w:val="auto"/>
          <w:sz w:val="22"/>
          <w:szCs w:val="22"/>
          <w:lang w:bidi="en-US"/>
        </w:rPr>
        <w:t xml:space="preserve">các mức </w:t>
      </w:r>
      <w:r w:rsidR="004A3EA4" w:rsidRPr="00572F0B">
        <w:rPr>
          <w:color w:val="auto"/>
          <w:sz w:val="22"/>
          <w:szCs w:val="22"/>
          <w:lang w:bidi="en-US"/>
        </w:rPr>
        <w:t>phơi nhiễm liên quan đến môi trường hoặc các mục đích sử dụng khác trong chuỗi thực phẩm</w:t>
      </w:r>
    </w:p>
    <w:p w14:paraId="3E1B2DF8" w14:textId="6C9BCEAE"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Các </w:t>
      </w:r>
      <w:r w:rsidR="00FA4CC0" w:rsidRPr="00572F0B">
        <w:rPr>
          <w:color w:val="auto"/>
          <w:sz w:val="22"/>
          <w:szCs w:val="22"/>
          <w:lang w:bidi="en-US"/>
        </w:rPr>
        <w:t>hoạt chất</w:t>
      </w:r>
      <w:r w:rsidRPr="00572F0B">
        <w:rPr>
          <w:color w:val="auto"/>
          <w:sz w:val="22"/>
          <w:szCs w:val="22"/>
          <w:lang w:bidi="en-US"/>
        </w:rPr>
        <w:t xml:space="preserve"> là thành phần</w:t>
      </w:r>
      <w:r w:rsidR="00DD0B4E" w:rsidRPr="00572F0B">
        <w:rPr>
          <w:color w:val="auto"/>
          <w:sz w:val="22"/>
          <w:szCs w:val="22"/>
          <w:lang w:bidi="en-US"/>
        </w:rPr>
        <w:t xml:space="preserve"> của</w:t>
      </w:r>
      <w:r w:rsidRPr="00572F0B">
        <w:rPr>
          <w:color w:val="auto"/>
          <w:sz w:val="22"/>
          <w:szCs w:val="22"/>
          <w:lang w:bidi="en-US"/>
        </w:rPr>
        <w:t xml:space="preserve"> thực phẩm hoặc có độc tính thấp và không </w:t>
      </w:r>
      <w:r w:rsidR="000274B6" w:rsidRPr="00572F0B">
        <w:rPr>
          <w:color w:val="auto"/>
          <w:sz w:val="22"/>
          <w:szCs w:val="22"/>
          <w:lang w:bidi="en-US"/>
        </w:rPr>
        <w:t>ảnh hưởng</w:t>
      </w:r>
      <w:r w:rsidRPr="00572F0B">
        <w:rPr>
          <w:color w:val="auto"/>
          <w:sz w:val="22"/>
          <w:szCs w:val="22"/>
          <w:lang w:bidi="en-US"/>
        </w:rPr>
        <w:t xml:space="preserve"> đến sức khỏe con người hoặc động vật.</w:t>
      </w:r>
    </w:p>
    <w:p w14:paraId="33BF470E" w14:textId="406E27E8"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Các hoạt chất </w:t>
      </w:r>
      <w:r w:rsidR="00F217E8" w:rsidRPr="00572F0B">
        <w:rPr>
          <w:color w:val="auto"/>
          <w:sz w:val="22"/>
          <w:szCs w:val="22"/>
          <w:lang w:bidi="en-US"/>
        </w:rPr>
        <w:t xml:space="preserve">mà sự </w:t>
      </w:r>
      <w:r w:rsidR="00525C9B" w:rsidRPr="00572F0B">
        <w:rPr>
          <w:color w:val="auto"/>
          <w:sz w:val="22"/>
          <w:szCs w:val="22"/>
          <w:lang w:bidi="en-US"/>
        </w:rPr>
        <w:t>phơi nhiễm</w:t>
      </w:r>
      <w:r w:rsidR="00DD0B4E" w:rsidRPr="00572F0B">
        <w:rPr>
          <w:color w:val="auto"/>
          <w:sz w:val="22"/>
          <w:szCs w:val="22"/>
          <w:lang w:bidi="en-US"/>
        </w:rPr>
        <w:t xml:space="preserve"> </w:t>
      </w:r>
      <w:r w:rsidR="00055ABB" w:rsidRPr="00572F0B">
        <w:rPr>
          <w:color w:val="auto"/>
          <w:sz w:val="22"/>
          <w:szCs w:val="22"/>
          <w:lang w:bidi="en-US"/>
        </w:rPr>
        <w:t>từ</w:t>
      </w:r>
      <w:r w:rsidRPr="00572F0B">
        <w:rPr>
          <w:color w:val="auto"/>
          <w:sz w:val="22"/>
          <w:szCs w:val="22"/>
          <w:lang w:bidi="en-US"/>
        </w:rPr>
        <w:t xml:space="preserve"> môi trường liên quan đến chất </w:t>
      </w:r>
      <w:r w:rsidR="00826C73" w:rsidRPr="00572F0B">
        <w:rPr>
          <w:color w:val="auto"/>
          <w:sz w:val="22"/>
          <w:szCs w:val="22"/>
          <w:lang w:bidi="en-US"/>
        </w:rPr>
        <w:t xml:space="preserve">đó </w:t>
      </w:r>
      <w:r w:rsidR="005A279B" w:rsidRPr="00572F0B">
        <w:rPr>
          <w:color w:val="auto"/>
          <w:sz w:val="22"/>
          <w:szCs w:val="22"/>
          <w:lang w:bidi="en-US"/>
        </w:rPr>
        <w:t xml:space="preserve">trong </w:t>
      </w:r>
      <w:r w:rsidRPr="00572F0B">
        <w:rPr>
          <w:color w:val="auto"/>
          <w:sz w:val="22"/>
          <w:szCs w:val="22"/>
          <w:lang w:bidi="en-US"/>
        </w:rPr>
        <w:t>thực phẩm</w:t>
      </w:r>
      <w:r w:rsidR="009C479D" w:rsidRPr="00572F0B">
        <w:rPr>
          <w:color w:val="auto"/>
          <w:sz w:val="22"/>
          <w:szCs w:val="22"/>
          <w:lang w:bidi="en-US"/>
        </w:rPr>
        <w:t xml:space="preserve"> </w:t>
      </w:r>
      <w:r w:rsidRPr="00572F0B">
        <w:rPr>
          <w:color w:val="auto"/>
          <w:sz w:val="22"/>
          <w:szCs w:val="22"/>
          <w:lang w:bidi="en-US"/>
        </w:rPr>
        <w:t xml:space="preserve">không thể phân biệt được với </w:t>
      </w:r>
      <w:r w:rsidR="005A279B" w:rsidRPr="00572F0B">
        <w:rPr>
          <w:color w:val="auto"/>
          <w:sz w:val="22"/>
          <w:szCs w:val="22"/>
          <w:lang w:bidi="en-US"/>
        </w:rPr>
        <w:t>sự phơi nhiễm do</w:t>
      </w:r>
      <w:r w:rsidRPr="00572F0B">
        <w:rPr>
          <w:color w:val="auto"/>
          <w:sz w:val="22"/>
          <w:szCs w:val="22"/>
          <w:lang w:bidi="en-US"/>
        </w:rPr>
        <w:t xml:space="preserve"> sử dụng thuốc bảo vệ thực vật (thuốc bảo vệ thực vật</w:t>
      </w:r>
      <w:r w:rsidR="005A279B" w:rsidRPr="00572F0B">
        <w:rPr>
          <w:color w:val="auto"/>
          <w:sz w:val="22"/>
          <w:szCs w:val="22"/>
          <w:lang w:bidi="en-US"/>
        </w:rPr>
        <w:t xml:space="preserve"> thảo mộc</w:t>
      </w:r>
      <w:r w:rsidRPr="00572F0B">
        <w:rPr>
          <w:color w:val="auto"/>
          <w:sz w:val="22"/>
          <w:szCs w:val="22"/>
          <w:lang w:bidi="en-US"/>
        </w:rPr>
        <w:t>, chất hóa học tự nhiên).</w:t>
      </w:r>
    </w:p>
    <w:p w14:paraId="4C15B442" w14:textId="3B00FD37" w:rsidR="004A3EA4" w:rsidRPr="00572F0B" w:rsidRDefault="00A65C8D" w:rsidP="009D6A65">
      <w:pPr>
        <w:pStyle w:val="Bodytext21"/>
        <w:shd w:val="clear" w:color="auto" w:fill="auto"/>
        <w:spacing w:before="240" w:after="0" w:line="360" w:lineRule="auto"/>
        <w:ind w:firstLine="0"/>
        <w:jc w:val="both"/>
        <w:rPr>
          <w:color w:val="auto"/>
          <w:sz w:val="22"/>
          <w:szCs w:val="22"/>
          <w:lang w:bidi="en-US"/>
        </w:rPr>
      </w:pPr>
      <w:r>
        <w:rPr>
          <w:color w:val="auto"/>
          <w:sz w:val="22"/>
          <w:szCs w:val="22"/>
          <w:lang w:bidi="en-US"/>
        </w:rPr>
        <w:t>Đối với t</w:t>
      </w:r>
      <w:r w:rsidRPr="00680BAD">
        <w:rPr>
          <w:color w:val="auto"/>
          <w:sz w:val="22"/>
          <w:szCs w:val="22"/>
          <w:lang w:bidi="en-US"/>
        </w:rPr>
        <w:t>hực phẩm và/hoặc thức ăn chăn nuôi gây dị ứng</w:t>
      </w:r>
      <w:r>
        <w:rPr>
          <w:color w:val="auto"/>
          <w:sz w:val="22"/>
          <w:szCs w:val="22"/>
          <w:lang w:bidi="en-US"/>
        </w:rPr>
        <w:t xml:space="preserve">, </w:t>
      </w:r>
      <w:r w:rsidRPr="00680BAD">
        <w:rPr>
          <w:color w:val="auto"/>
          <w:sz w:val="22"/>
          <w:szCs w:val="22"/>
          <w:lang w:bidi="en-US"/>
        </w:rPr>
        <w:t xml:space="preserve">cần </w:t>
      </w:r>
      <w:r w:rsidR="004A3EA4" w:rsidRPr="00572F0B">
        <w:rPr>
          <w:color w:val="auto"/>
          <w:sz w:val="22"/>
          <w:szCs w:val="22"/>
          <w:lang w:bidi="en-US"/>
        </w:rPr>
        <w:t xml:space="preserve">tuân </w:t>
      </w:r>
      <w:r w:rsidR="0066132F" w:rsidRPr="00572F0B">
        <w:rPr>
          <w:color w:val="auto"/>
          <w:sz w:val="22"/>
          <w:szCs w:val="22"/>
          <w:lang w:bidi="en-US"/>
        </w:rPr>
        <w:t>thủ</w:t>
      </w:r>
      <w:r w:rsidR="004A3EA4" w:rsidRPr="00572F0B">
        <w:rPr>
          <w:color w:val="auto"/>
          <w:sz w:val="22"/>
          <w:szCs w:val="22"/>
          <w:lang w:bidi="en-US"/>
        </w:rPr>
        <w:t xml:space="preserve"> các yêu cầu bổ sung, không liên quan đến </w:t>
      </w:r>
      <w:r w:rsidR="009947D1" w:rsidRPr="00572F0B">
        <w:rPr>
          <w:color w:val="auto"/>
          <w:sz w:val="22"/>
          <w:szCs w:val="22"/>
          <w:lang w:bidi="en-US"/>
        </w:rPr>
        <w:t>nguy cơ</w:t>
      </w:r>
      <w:r w:rsidR="004A3EA4" w:rsidRPr="00572F0B">
        <w:rPr>
          <w:color w:val="auto"/>
          <w:sz w:val="22"/>
          <w:szCs w:val="22"/>
          <w:lang w:bidi="en-US"/>
        </w:rPr>
        <w:t xml:space="preserve"> từ thuốc bảo vệ thực vật.</w:t>
      </w:r>
    </w:p>
    <w:p w14:paraId="77B12F73" w14:textId="41026410" w:rsidR="004A3EA4" w:rsidRPr="00572F0B" w:rsidRDefault="00FF73FB" w:rsidP="009D6A65">
      <w:pPr>
        <w:pStyle w:val="Bodytext21"/>
        <w:shd w:val="clear" w:color="auto" w:fill="auto"/>
        <w:spacing w:before="240" w:after="0" w:line="360" w:lineRule="auto"/>
        <w:ind w:firstLine="0"/>
        <w:jc w:val="both"/>
        <w:rPr>
          <w:color w:val="auto"/>
          <w:sz w:val="22"/>
          <w:szCs w:val="22"/>
          <w:lang w:bidi="en-US"/>
        </w:rPr>
      </w:pPr>
      <w:r w:rsidRPr="00FF73FB">
        <w:rPr>
          <w:color w:val="auto"/>
          <w:sz w:val="22"/>
          <w:szCs w:val="22"/>
          <w:lang w:bidi="en-US"/>
        </w:rPr>
        <w:t xml:space="preserve">Khi quyết định sử dụng tiêu chí này, cần đánh giá cẩn thận và cân nhắc về các mức phơi nhiễm từ môi </w:t>
      </w:r>
      <w:r w:rsidRPr="00FF73FB">
        <w:rPr>
          <w:color w:val="auto"/>
          <w:sz w:val="22"/>
          <w:szCs w:val="22"/>
          <w:lang w:bidi="en-US"/>
        </w:rPr>
        <w:lastRenderedPageBreak/>
        <w:t xml:space="preserve">trường có thể đo lường được. </w:t>
      </w:r>
      <w:r w:rsidR="004A3EA4" w:rsidRPr="00572F0B">
        <w:rPr>
          <w:color w:val="auto"/>
          <w:sz w:val="22"/>
          <w:szCs w:val="22"/>
          <w:lang w:bidi="en-US"/>
        </w:rPr>
        <w:t>Ví dụ,</w:t>
      </w:r>
      <w:r w:rsidR="004A3EA4" w:rsidRPr="000D1E8C">
        <w:rPr>
          <w:color w:val="auto"/>
          <w:sz w:val="22"/>
          <w:szCs w:val="22"/>
          <w:lang w:bidi="en-US"/>
        </w:rPr>
        <w:t xml:space="preserve"> </w:t>
      </w:r>
      <w:r w:rsidR="000D1E8C" w:rsidRPr="000D1E8C">
        <w:rPr>
          <w:color w:val="auto"/>
          <w:sz w:val="22"/>
          <w:szCs w:val="22"/>
          <w:lang w:bidi="en-US"/>
        </w:rPr>
        <w:t xml:space="preserve">khi sự phơi nhiễm với tồn dư từ việc sử dụng thuốc bảo vệ thực vật không làm tăng đáng kể so với phơi nhiễm từ mức nền trong môi trường </w:t>
      </w:r>
      <w:r w:rsidR="004A3EA4" w:rsidRPr="00572F0B">
        <w:rPr>
          <w:color w:val="auto"/>
          <w:sz w:val="22"/>
          <w:szCs w:val="22"/>
          <w:lang w:bidi="en-US"/>
        </w:rPr>
        <w:t xml:space="preserve">hoặc </w:t>
      </w:r>
      <w:r w:rsidR="00AC1FC5">
        <w:rPr>
          <w:color w:val="auto"/>
          <w:sz w:val="22"/>
          <w:szCs w:val="22"/>
          <w:lang w:bidi="en-US"/>
        </w:rPr>
        <w:t xml:space="preserve">từ </w:t>
      </w:r>
      <w:r w:rsidR="004A3EA4" w:rsidRPr="00572F0B">
        <w:rPr>
          <w:color w:val="auto"/>
          <w:sz w:val="22"/>
          <w:szCs w:val="22"/>
          <w:lang w:bidi="en-US"/>
        </w:rPr>
        <w:t xml:space="preserve">các mục đích </w:t>
      </w:r>
      <w:r w:rsidR="002B26F2" w:rsidRPr="00572F0B">
        <w:rPr>
          <w:color w:val="auto"/>
          <w:sz w:val="22"/>
          <w:szCs w:val="22"/>
          <w:lang w:bidi="en-US"/>
        </w:rPr>
        <w:t xml:space="preserve">sử dụng khác theo danh mục cho phép </w:t>
      </w:r>
      <w:r w:rsidR="00207DC4" w:rsidRPr="00572F0B">
        <w:rPr>
          <w:color w:val="auto"/>
          <w:sz w:val="22"/>
          <w:szCs w:val="22"/>
          <w:lang w:bidi="en-US"/>
        </w:rPr>
        <w:t xml:space="preserve">thì </w:t>
      </w:r>
      <w:r w:rsidR="004A3EA4" w:rsidRPr="00572F0B">
        <w:rPr>
          <w:color w:val="auto"/>
          <w:sz w:val="22"/>
          <w:szCs w:val="22"/>
          <w:lang w:bidi="en-US"/>
        </w:rPr>
        <w:t xml:space="preserve">có thể </w:t>
      </w:r>
      <w:r w:rsidR="00B922C4" w:rsidRPr="00572F0B">
        <w:rPr>
          <w:color w:val="auto"/>
          <w:sz w:val="22"/>
          <w:szCs w:val="22"/>
          <w:lang w:bidi="en-US"/>
        </w:rPr>
        <w:t>xem xét</w:t>
      </w:r>
      <w:r w:rsidR="004A3EA4" w:rsidRPr="00572F0B">
        <w:rPr>
          <w:color w:val="auto"/>
          <w:sz w:val="22"/>
          <w:szCs w:val="22"/>
          <w:lang w:bidi="en-US"/>
        </w:rPr>
        <w:t xml:space="preserve"> miễn thiết lập MRL. Cần </w:t>
      </w:r>
      <w:r w:rsidR="00207DC4" w:rsidRPr="00572F0B">
        <w:rPr>
          <w:color w:val="auto"/>
          <w:sz w:val="22"/>
          <w:szCs w:val="22"/>
          <w:lang w:bidi="en-US"/>
        </w:rPr>
        <w:t>cân nhắc</w:t>
      </w:r>
      <w:r w:rsidR="004A3EA4" w:rsidRPr="00572F0B">
        <w:rPr>
          <w:color w:val="auto"/>
          <w:sz w:val="22"/>
          <w:szCs w:val="22"/>
          <w:lang w:bidi="en-US"/>
        </w:rPr>
        <w:t xml:space="preserve"> từng trường hợp cụ thể, có tính đến </w:t>
      </w:r>
      <w:r w:rsidR="005C609C" w:rsidRPr="00680BAD">
        <w:rPr>
          <w:color w:val="auto"/>
          <w:sz w:val="22"/>
          <w:szCs w:val="22"/>
          <w:lang w:bidi="en-US"/>
        </w:rPr>
        <w:t xml:space="preserve">các đặc </w:t>
      </w:r>
      <w:r w:rsidR="005C609C">
        <w:rPr>
          <w:color w:val="auto"/>
          <w:sz w:val="22"/>
          <w:szCs w:val="22"/>
          <w:lang w:bidi="en-US"/>
        </w:rPr>
        <w:t>tính</w:t>
      </w:r>
      <w:r w:rsidR="005C609C" w:rsidRPr="00680BAD">
        <w:rPr>
          <w:color w:val="auto"/>
          <w:sz w:val="22"/>
          <w:szCs w:val="22"/>
          <w:lang w:bidi="en-US"/>
        </w:rPr>
        <w:t xml:space="preserve"> của từng chất và mức phơi nhiễm</w:t>
      </w:r>
      <w:r w:rsidR="005C609C">
        <w:rPr>
          <w:color w:val="auto"/>
          <w:sz w:val="22"/>
          <w:szCs w:val="22"/>
          <w:lang w:bidi="en-US"/>
        </w:rPr>
        <w:t xml:space="preserve"> tương ứng</w:t>
      </w:r>
      <w:r w:rsidR="004A3EA4" w:rsidRPr="00572F0B">
        <w:rPr>
          <w:color w:val="auto"/>
          <w:sz w:val="22"/>
          <w:szCs w:val="22"/>
          <w:lang w:bidi="en-US"/>
        </w:rPr>
        <w:t>.</w:t>
      </w:r>
      <w:r w:rsidR="002B26F2" w:rsidRPr="00572F0B">
        <w:rPr>
          <w:color w:val="auto"/>
          <w:sz w:val="22"/>
          <w:szCs w:val="22"/>
          <w:lang w:bidi="en-US"/>
        </w:rPr>
        <w:t xml:space="preserve"> </w:t>
      </w:r>
    </w:p>
    <w:p w14:paraId="6376490F" w14:textId="0C377848" w:rsidR="004A3EA4" w:rsidRPr="00572F0B" w:rsidRDefault="003F2B29" w:rsidP="009D6A65">
      <w:pPr>
        <w:pStyle w:val="Heading21"/>
        <w:keepNext/>
        <w:keepLines/>
        <w:shd w:val="clear" w:color="auto" w:fill="auto"/>
        <w:spacing w:before="240" w:after="0" w:line="360" w:lineRule="auto"/>
        <w:jc w:val="both"/>
        <w:rPr>
          <w:color w:val="auto"/>
          <w:sz w:val="22"/>
          <w:szCs w:val="22"/>
        </w:rPr>
      </w:pPr>
      <w:bookmarkStart w:id="8" w:name="bookmark8"/>
      <w:r w:rsidRPr="00572F0B">
        <w:rPr>
          <w:color w:val="auto"/>
          <w:sz w:val="22"/>
          <w:szCs w:val="22"/>
          <w:lang w:bidi="en-US"/>
        </w:rPr>
        <w:t xml:space="preserve">c)  </w:t>
      </w:r>
      <w:r w:rsidR="004A3EA4" w:rsidRPr="00572F0B">
        <w:rPr>
          <w:color w:val="auto"/>
          <w:sz w:val="22"/>
          <w:szCs w:val="22"/>
          <w:lang w:bidi="en-US"/>
        </w:rPr>
        <w:t xml:space="preserve">Tiêu chí 3. Các hoạt chất </w:t>
      </w:r>
      <w:bookmarkEnd w:id="8"/>
      <w:r w:rsidR="00356DBF" w:rsidRPr="00572F0B">
        <w:rPr>
          <w:color w:val="auto"/>
          <w:sz w:val="22"/>
          <w:szCs w:val="22"/>
          <w:lang w:bidi="en-US"/>
        </w:rPr>
        <w:t>dự kiến</w:t>
      </w:r>
      <w:r w:rsidR="003D631F" w:rsidRPr="00572F0B">
        <w:rPr>
          <w:color w:val="auto"/>
          <w:sz w:val="22"/>
          <w:szCs w:val="22"/>
          <w:lang w:bidi="en-US"/>
        </w:rPr>
        <w:t xml:space="preserve"> </w:t>
      </w:r>
      <w:r w:rsidR="00CF4B6B" w:rsidRPr="00572F0B">
        <w:rPr>
          <w:color w:val="auto"/>
          <w:sz w:val="22"/>
          <w:szCs w:val="22"/>
          <w:lang w:bidi="en-US"/>
        </w:rPr>
        <w:t xml:space="preserve">không </w:t>
      </w:r>
      <w:r w:rsidR="003D631F" w:rsidRPr="00572F0B">
        <w:rPr>
          <w:color w:val="auto"/>
          <w:sz w:val="22"/>
          <w:szCs w:val="22"/>
          <w:lang w:bidi="en-US"/>
        </w:rPr>
        <w:t xml:space="preserve">phơi nhiễm </w:t>
      </w:r>
      <w:r w:rsidR="002F4B24" w:rsidRPr="00572F0B">
        <w:rPr>
          <w:color w:val="auto"/>
          <w:sz w:val="22"/>
          <w:szCs w:val="22"/>
          <w:lang w:bidi="en-US"/>
        </w:rPr>
        <w:t>với</w:t>
      </w:r>
      <w:r w:rsidR="003D631F" w:rsidRPr="00572F0B">
        <w:rPr>
          <w:color w:val="auto"/>
          <w:sz w:val="22"/>
          <w:szCs w:val="22"/>
          <w:lang w:bidi="en-US"/>
        </w:rPr>
        <w:t xml:space="preserve"> người </w:t>
      </w:r>
      <w:r w:rsidR="00826C73" w:rsidRPr="00572F0B">
        <w:rPr>
          <w:color w:val="auto"/>
          <w:sz w:val="22"/>
          <w:szCs w:val="22"/>
          <w:lang w:bidi="en-US"/>
        </w:rPr>
        <w:t>sử dụng</w:t>
      </w:r>
      <w:r w:rsidR="003D631F" w:rsidRPr="00572F0B">
        <w:rPr>
          <w:color w:val="auto"/>
          <w:sz w:val="22"/>
          <w:szCs w:val="22"/>
          <w:lang w:bidi="en-US"/>
        </w:rPr>
        <w:t xml:space="preserve"> </w:t>
      </w:r>
      <w:r w:rsidR="009C479D" w:rsidRPr="00572F0B">
        <w:rPr>
          <w:color w:val="auto"/>
          <w:sz w:val="22"/>
          <w:szCs w:val="22"/>
          <w:lang w:bidi="en-US"/>
        </w:rPr>
        <w:t>khi</w:t>
      </w:r>
      <w:r w:rsidR="00974471" w:rsidRPr="00572F0B">
        <w:rPr>
          <w:color w:val="auto"/>
          <w:sz w:val="22"/>
          <w:szCs w:val="22"/>
          <w:lang w:bidi="en-US"/>
        </w:rPr>
        <w:t xml:space="preserve"> sử dụng</w:t>
      </w:r>
      <w:r w:rsidR="00826C73" w:rsidRPr="00572F0B">
        <w:rPr>
          <w:color w:val="auto"/>
          <w:sz w:val="22"/>
          <w:szCs w:val="22"/>
          <w:lang w:bidi="en-US"/>
        </w:rPr>
        <w:t xml:space="preserve"> hoạt chất</w:t>
      </w:r>
      <w:r w:rsidR="00974471" w:rsidRPr="00572F0B">
        <w:rPr>
          <w:color w:val="auto"/>
          <w:sz w:val="22"/>
          <w:szCs w:val="22"/>
          <w:lang w:bidi="en-US"/>
        </w:rPr>
        <w:t xml:space="preserve"> </w:t>
      </w:r>
      <w:r w:rsidR="00F217E8" w:rsidRPr="00572F0B">
        <w:rPr>
          <w:color w:val="auto"/>
          <w:sz w:val="22"/>
          <w:szCs w:val="22"/>
          <w:lang w:bidi="en-US"/>
        </w:rPr>
        <w:t xml:space="preserve">theo </w:t>
      </w:r>
      <w:r w:rsidR="00974471" w:rsidRPr="00572F0B">
        <w:rPr>
          <w:color w:val="auto"/>
          <w:sz w:val="22"/>
          <w:szCs w:val="22"/>
          <w:lang w:bidi="en-US"/>
        </w:rPr>
        <w:t>dự kiến</w:t>
      </w:r>
    </w:p>
    <w:p w14:paraId="4BDDAF12" w14:textId="1D580579" w:rsidR="004A3EA4" w:rsidRPr="00572F0B" w:rsidRDefault="004A3EA4" w:rsidP="009D6A65">
      <w:pPr>
        <w:pStyle w:val="Bodytext21"/>
        <w:shd w:val="clear" w:color="auto" w:fill="auto"/>
        <w:spacing w:before="240" w:after="0" w:line="360" w:lineRule="auto"/>
        <w:ind w:firstLine="0"/>
        <w:jc w:val="both"/>
        <w:rPr>
          <w:color w:val="auto"/>
          <w:sz w:val="22"/>
          <w:szCs w:val="22"/>
          <w:lang w:bidi="en-US"/>
        </w:rPr>
      </w:pPr>
      <w:r w:rsidRPr="00572F0B">
        <w:rPr>
          <w:color w:val="auto"/>
          <w:sz w:val="22"/>
          <w:szCs w:val="22"/>
          <w:lang w:bidi="en-US"/>
        </w:rPr>
        <w:t xml:space="preserve">Tiêu chí này </w:t>
      </w:r>
      <w:r w:rsidR="00251902" w:rsidRPr="00572F0B">
        <w:rPr>
          <w:color w:val="auto"/>
          <w:sz w:val="22"/>
          <w:szCs w:val="22"/>
          <w:lang w:bidi="en-US"/>
        </w:rPr>
        <w:t xml:space="preserve">áp dụng cho </w:t>
      </w:r>
      <w:r w:rsidRPr="00572F0B">
        <w:rPr>
          <w:color w:val="auto"/>
          <w:sz w:val="22"/>
          <w:szCs w:val="22"/>
          <w:lang w:bidi="en-US"/>
        </w:rPr>
        <w:t xml:space="preserve">các </w:t>
      </w:r>
      <w:r w:rsidR="003D631F" w:rsidRPr="00572F0B">
        <w:rPr>
          <w:color w:val="auto"/>
          <w:sz w:val="22"/>
          <w:szCs w:val="22"/>
          <w:lang w:bidi="en-US"/>
        </w:rPr>
        <w:t xml:space="preserve">hoạt </w:t>
      </w:r>
      <w:r w:rsidRPr="00572F0B">
        <w:rPr>
          <w:color w:val="auto"/>
          <w:sz w:val="22"/>
          <w:szCs w:val="22"/>
          <w:lang w:bidi="en-US"/>
        </w:rPr>
        <w:t xml:space="preserve">chất như pheromon và các chất </w:t>
      </w:r>
      <w:r w:rsidR="003D631F" w:rsidRPr="00572F0B">
        <w:rPr>
          <w:color w:val="auto"/>
          <w:sz w:val="22"/>
          <w:szCs w:val="22"/>
          <w:lang w:bidi="en-US"/>
        </w:rPr>
        <w:t>bán hóa học khác</w:t>
      </w:r>
      <w:r w:rsidR="00AE2056" w:rsidRPr="00572F0B">
        <w:rPr>
          <w:color w:val="auto"/>
          <w:sz w:val="22"/>
          <w:szCs w:val="22"/>
          <w:lang w:bidi="en-US"/>
        </w:rPr>
        <w:t xml:space="preserve"> </w:t>
      </w:r>
      <w:r w:rsidR="00A548AA" w:rsidRPr="00572F0B">
        <w:rPr>
          <w:color w:val="auto"/>
          <w:sz w:val="22"/>
          <w:szCs w:val="22"/>
          <w:lang w:bidi="en-US"/>
        </w:rPr>
        <w:t>được phân tán qua bộ phân phối</w:t>
      </w:r>
      <w:r w:rsidR="00034A27">
        <w:rPr>
          <w:color w:val="auto"/>
          <w:sz w:val="22"/>
          <w:szCs w:val="22"/>
          <w:lang w:bidi="en-US"/>
        </w:rPr>
        <w:t xml:space="preserve"> </w:t>
      </w:r>
      <w:r w:rsidR="00034A27">
        <w:rPr>
          <w:color w:val="auto"/>
          <w:sz w:val="22"/>
          <w:szCs w:val="22"/>
          <w:lang w:bidi="en-US"/>
        </w:rPr>
        <w:t>(dụng cụ phát tán)</w:t>
      </w:r>
      <w:r w:rsidR="00A548AA" w:rsidRPr="00572F0B">
        <w:rPr>
          <w:color w:val="auto"/>
          <w:sz w:val="22"/>
          <w:szCs w:val="22"/>
          <w:lang w:bidi="en-US"/>
        </w:rPr>
        <w:t xml:space="preserve">, </w:t>
      </w:r>
      <w:r w:rsidR="00AE2056" w:rsidRPr="00572F0B">
        <w:rPr>
          <w:color w:val="auto"/>
          <w:sz w:val="22"/>
          <w:szCs w:val="22"/>
          <w:lang w:bidi="en-US"/>
        </w:rPr>
        <w:t>dùng để</w:t>
      </w:r>
      <w:r w:rsidR="00974471" w:rsidRPr="00572F0B">
        <w:rPr>
          <w:color w:val="auto"/>
          <w:sz w:val="22"/>
          <w:szCs w:val="22"/>
          <w:lang w:bidi="en-US"/>
        </w:rPr>
        <w:t xml:space="preserve"> gây</w:t>
      </w:r>
      <w:r w:rsidR="00AE2056" w:rsidRPr="00572F0B">
        <w:rPr>
          <w:color w:val="auto"/>
          <w:sz w:val="22"/>
          <w:szCs w:val="22"/>
          <w:lang w:bidi="en-US"/>
        </w:rPr>
        <w:t xml:space="preserve"> gián đoạn quá trình giao phối</w:t>
      </w:r>
      <w:r w:rsidR="00356DBF" w:rsidRPr="00572F0B">
        <w:rPr>
          <w:color w:val="auto"/>
          <w:sz w:val="22"/>
          <w:szCs w:val="22"/>
          <w:lang w:bidi="en-US"/>
        </w:rPr>
        <w:t>,</w:t>
      </w:r>
      <w:r w:rsidRPr="00572F0B">
        <w:rPr>
          <w:color w:val="auto"/>
          <w:sz w:val="22"/>
          <w:szCs w:val="22"/>
          <w:lang w:bidi="en-US"/>
        </w:rPr>
        <w:t xml:space="preserve"> </w:t>
      </w:r>
      <w:r w:rsidR="00356DBF" w:rsidRPr="00572F0B">
        <w:rPr>
          <w:color w:val="auto"/>
          <w:sz w:val="22"/>
          <w:szCs w:val="22"/>
          <w:lang w:bidi="en-US"/>
        </w:rPr>
        <w:t xml:space="preserve">trong đó </w:t>
      </w:r>
      <w:r w:rsidR="003134A2" w:rsidRPr="00572F0B">
        <w:rPr>
          <w:color w:val="auto"/>
          <w:sz w:val="22"/>
          <w:szCs w:val="22"/>
          <w:lang w:bidi="en-US"/>
        </w:rPr>
        <w:t xml:space="preserve">phơi nhiễm </w:t>
      </w:r>
      <w:r w:rsidRPr="00572F0B">
        <w:rPr>
          <w:color w:val="auto"/>
          <w:sz w:val="22"/>
          <w:szCs w:val="22"/>
          <w:lang w:bidi="en-US"/>
        </w:rPr>
        <w:t xml:space="preserve">của người </w:t>
      </w:r>
      <w:r w:rsidR="00CE7A59" w:rsidRPr="00572F0B">
        <w:rPr>
          <w:color w:val="auto"/>
          <w:sz w:val="22"/>
          <w:szCs w:val="22"/>
          <w:lang w:bidi="en-US"/>
        </w:rPr>
        <w:t>tiêu thụ</w:t>
      </w:r>
      <w:r w:rsidRPr="00572F0B">
        <w:rPr>
          <w:color w:val="auto"/>
          <w:sz w:val="22"/>
          <w:szCs w:val="22"/>
          <w:lang w:bidi="en-US"/>
        </w:rPr>
        <w:t xml:space="preserve"> </w:t>
      </w:r>
      <w:r w:rsidR="009C479D" w:rsidRPr="00572F0B">
        <w:rPr>
          <w:color w:val="auto"/>
          <w:sz w:val="22"/>
          <w:szCs w:val="22"/>
          <w:lang w:bidi="en-US"/>
        </w:rPr>
        <w:t xml:space="preserve">giống </w:t>
      </w:r>
      <w:r w:rsidRPr="00572F0B">
        <w:rPr>
          <w:color w:val="auto"/>
          <w:sz w:val="22"/>
          <w:szCs w:val="22"/>
          <w:lang w:bidi="en-US"/>
        </w:rPr>
        <w:t xml:space="preserve">như </w:t>
      </w:r>
      <w:r w:rsidR="00356DBF" w:rsidRPr="00572F0B">
        <w:rPr>
          <w:color w:val="auto"/>
          <w:sz w:val="22"/>
          <w:szCs w:val="22"/>
          <w:lang w:bidi="en-US"/>
        </w:rPr>
        <w:t xml:space="preserve">mức phơi nhiễm </w:t>
      </w:r>
      <w:r w:rsidR="00CE7A59" w:rsidRPr="00572F0B">
        <w:rPr>
          <w:color w:val="auto"/>
          <w:sz w:val="22"/>
          <w:szCs w:val="22"/>
          <w:lang w:bidi="en-US"/>
        </w:rPr>
        <w:t>với chất đó từ môi trường do việc</w:t>
      </w:r>
      <w:r w:rsidR="00826C73" w:rsidRPr="00572F0B">
        <w:rPr>
          <w:color w:val="auto"/>
          <w:sz w:val="22"/>
          <w:szCs w:val="22"/>
          <w:lang w:bidi="en-US"/>
        </w:rPr>
        <w:t xml:space="preserve"> </w:t>
      </w:r>
      <w:r w:rsidR="00F217E8" w:rsidRPr="00572F0B">
        <w:rPr>
          <w:color w:val="auto"/>
          <w:sz w:val="22"/>
          <w:szCs w:val="22"/>
          <w:lang w:bidi="en-US"/>
        </w:rPr>
        <w:t>sử dụng</w:t>
      </w:r>
      <w:r w:rsidR="00CE7A59" w:rsidRPr="00572F0B">
        <w:rPr>
          <w:color w:val="auto"/>
          <w:sz w:val="22"/>
          <w:szCs w:val="22"/>
          <w:lang w:bidi="en-US"/>
        </w:rPr>
        <w:t xml:space="preserve"> </w:t>
      </w:r>
      <w:r w:rsidR="00843190" w:rsidRPr="00843190">
        <w:rPr>
          <w:color w:val="auto"/>
          <w:sz w:val="22"/>
          <w:szCs w:val="22"/>
          <w:lang w:bidi="en-US"/>
        </w:rPr>
        <w:t>hoạt chất đó</w:t>
      </w:r>
      <w:r w:rsidRPr="00572F0B">
        <w:rPr>
          <w:color w:val="auto"/>
          <w:sz w:val="22"/>
          <w:szCs w:val="22"/>
          <w:lang w:bidi="en-US"/>
        </w:rPr>
        <w:t>.</w:t>
      </w:r>
    </w:p>
    <w:p w14:paraId="12923197" w14:textId="15A507AA" w:rsidR="004A3EA4" w:rsidRPr="00572F0B" w:rsidRDefault="003F2B29" w:rsidP="00E3125E">
      <w:pPr>
        <w:pStyle w:val="Heading21"/>
        <w:keepNext/>
        <w:keepLines/>
        <w:shd w:val="clear" w:color="auto" w:fill="auto"/>
        <w:spacing w:before="240" w:after="0" w:line="360" w:lineRule="auto"/>
        <w:jc w:val="both"/>
        <w:rPr>
          <w:color w:val="auto"/>
          <w:sz w:val="22"/>
          <w:szCs w:val="22"/>
          <w:lang w:bidi="en-US"/>
        </w:rPr>
      </w:pPr>
      <w:r w:rsidRPr="00572F0B">
        <w:rPr>
          <w:color w:val="auto"/>
          <w:sz w:val="22"/>
          <w:szCs w:val="22"/>
          <w:lang w:bidi="en-US"/>
        </w:rPr>
        <w:t xml:space="preserve">d)  </w:t>
      </w:r>
      <w:r w:rsidR="004A3EA4" w:rsidRPr="00572F0B">
        <w:rPr>
          <w:color w:val="auto"/>
          <w:sz w:val="22"/>
          <w:szCs w:val="22"/>
          <w:lang w:bidi="en-US"/>
        </w:rPr>
        <w:t>Tiêu chí 4. Vi sinh vật không gây hại cho sức khỏe con người hoặc động vật</w:t>
      </w:r>
    </w:p>
    <w:p w14:paraId="0D851E7D" w14:textId="26AF8E08"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Tiêu c</w:t>
      </w:r>
      <w:r w:rsidR="001860CA" w:rsidRPr="00572F0B">
        <w:rPr>
          <w:color w:val="auto"/>
          <w:sz w:val="22"/>
          <w:szCs w:val="22"/>
          <w:lang w:bidi="en-US"/>
        </w:rPr>
        <w:t>hí</w:t>
      </w:r>
      <w:r w:rsidRPr="00572F0B">
        <w:rPr>
          <w:color w:val="auto"/>
          <w:sz w:val="22"/>
          <w:szCs w:val="22"/>
          <w:lang w:bidi="en-US"/>
        </w:rPr>
        <w:t xml:space="preserve"> này cũng </w:t>
      </w:r>
      <w:r w:rsidR="002F4B24" w:rsidRPr="00572F0B">
        <w:rPr>
          <w:color w:val="auto"/>
          <w:sz w:val="22"/>
          <w:szCs w:val="22"/>
          <w:lang w:bidi="en-US"/>
        </w:rPr>
        <w:t>áp dụng cho</w:t>
      </w:r>
      <w:r w:rsidRPr="00572F0B">
        <w:rPr>
          <w:color w:val="auto"/>
          <w:sz w:val="22"/>
          <w:szCs w:val="22"/>
          <w:lang w:bidi="en-US"/>
        </w:rPr>
        <w:t xml:space="preserve"> các vi </w:t>
      </w:r>
      <w:r w:rsidR="002F4B24" w:rsidRPr="00572F0B">
        <w:rPr>
          <w:color w:val="auto"/>
          <w:sz w:val="22"/>
          <w:szCs w:val="22"/>
          <w:lang w:bidi="en-US"/>
        </w:rPr>
        <w:t>sinh vật</w:t>
      </w:r>
      <w:r w:rsidRPr="00572F0B">
        <w:rPr>
          <w:color w:val="auto"/>
          <w:sz w:val="22"/>
          <w:szCs w:val="22"/>
          <w:lang w:bidi="en-US"/>
        </w:rPr>
        <w:t xml:space="preserve"> có khả năng </w:t>
      </w:r>
      <w:r w:rsidR="002C134D">
        <w:rPr>
          <w:color w:val="auto"/>
          <w:sz w:val="22"/>
          <w:szCs w:val="22"/>
          <w:lang w:bidi="en-US"/>
        </w:rPr>
        <w:t>sinh</w:t>
      </w:r>
      <w:r w:rsidRPr="00572F0B">
        <w:rPr>
          <w:color w:val="auto"/>
          <w:sz w:val="22"/>
          <w:szCs w:val="22"/>
          <w:lang w:bidi="en-US"/>
        </w:rPr>
        <w:t xml:space="preserve"> độc tố/chất chuyển hóa. Các vi sinh vật </w:t>
      </w:r>
      <w:r w:rsidR="001860CA" w:rsidRPr="00572F0B">
        <w:rPr>
          <w:color w:val="auto"/>
          <w:sz w:val="22"/>
          <w:szCs w:val="22"/>
          <w:lang w:bidi="en-US"/>
        </w:rPr>
        <w:t>này</w:t>
      </w:r>
      <w:r w:rsidRPr="00572F0B">
        <w:rPr>
          <w:color w:val="auto"/>
          <w:sz w:val="22"/>
          <w:szCs w:val="22"/>
          <w:lang w:bidi="en-US"/>
        </w:rPr>
        <w:t xml:space="preserve"> chỉ được miễn</w:t>
      </w:r>
      <w:r w:rsidR="007D38B5" w:rsidRPr="00572F0B">
        <w:rPr>
          <w:color w:val="auto"/>
          <w:sz w:val="22"/>
          <w:szCs w:val="22"/>
          <w:lang w:bidi="en-US"/>
        </w:rPr>
        <w:t xml:space="preserve"> </w:t>
      </w:r>
      <w:r w:rsidRPr="00572F0B">
        <w:rPr>
          <w:color w:val="auto"/>
          <w:sz w:val="22"/>
          <w:szCs w:val="22"/>
          <w:lang w:bidi="en-US"/>
        </w:rPr>
        <w:t>thiết lập MRL nếu có thể chứng minh</w:t>
      </w:r>
      <w:r w:rsidR="007D38B5" w:rsidRPr="00572F0B">
        <w:rPr>
          <w:color w:val="auto"/>
          <w:sz w:val="22"/>
          <w:szCs w:val="22"/>
          <w:lang w:bidi="en-US"/>
        </w:rPr>
        <w:t xml:space="preserve"> được</w:t>
      </w:r>
      <w:r w:rsidRPr="00572F0B">
        <w:rPr>
          <w:color w:val="auto"/>
          <w:sz w:val="22"/>
          <w:szCs w:val="22"/>
          <w:lang w:bidi="en-US"/>
        </w:rPr>
        <w:t xml:space="preserve"> các độc tố/chất chuyển hóa đó không có</w:t>
      </w:r>
      <w:r w:rsidR="001860CA" w:rsidRPr="00572F0B">
        <w:rPr>
          <w:color w:val="auto"/>
          <w:sz w:val="22"/>
          <w:szCs w:val="22"/>
          <w:lang w:bidi="en-US"/>
        </w:rPr>
        <w:t xml:space="preserve"> </w:t>
      </w:r>
      <w:r w:rsidRPr="00572F0B">
        <w:rPr>
          <w:color w:val="auto"/>
          <w:sz w:val="22"/>
          <w:szCs w:val="22"/>
          <w:lang w:bidi="en-US"/>
        </w:rPr>
        <w:t>trong các bộ phận ăn được của cây trồng đã qua xử</w:t>
      </w:r>
      <w:r w:rsidR="0029306E" w:rsidRPr="00572F0B">
        <w:rPr>
          <w:color w:val="auto"/>
          <w:sz w:val="22"/>
          <w:szCs w:val="22"/>
          <w:lang w:bidi="en-US"/>
        </w:rPr>
        <w:t xml:space="preserve"> lý</w:t>
      </w:r>
      <w:r w:rsidR="007D38B5" w:rsidRPr="00572F0B">
        <w:rPr>
          <w:color w:val="auto"/>
          <w:sz w:val="22"/>
          <w:szCs w:val="22"/>
          <w:lang w:bidi="en-US"/>
        </w:rPr>
        <w:t xml:space="preserve"> hoặc nếu có thì mức </w:t>
      </w:r>
      <w:r w:rsidR="00E22A7B" w:rsidRPr="00572F0B">
        <w:rPr>
          <w:color w:val="auto"/>
          <w:sz w:val="22"/>
          <w:szCs w:val="22"/>
          <w:lang w:bidi="en-US"/>
        </w:rPr>
        <w:t>dư lượng</w:t>
      </w:r>
      <w:r w:rsidR="007D38B5" w:rsidRPr="00572F0B">
        <w:rPr>
          <w:color w:val="auto"/>
          <w:sz w:val="22"/>
          <w:szCs w:val="22"/>
          <w:lang w:bidi="en-US"/>
        </w:rPr>
        <w:t xml:space="preserve"> không</w:t>
      </w:r>
      <w:r w:rsidR="001860CA" w:rsidRPr="00572F0B">
        <w:rPr>
          <w:color w:val="auto"/>
          <w:sz w:val="22"/>
          <w:szCs w:val="22"/>
          <w:lang w:bidi="en-US"/>
        </w:rPr>
        <w:t xml:space="preserve"> </w:t>
      </w:r>
      <w:r w:rsidRPr="00572F0B">
        <w:rPr>
          <w:color w:val="auto"/>
          <w:sz w:val="22"/>
          <w:szCs w:val="22"/>
          <w:lang w:bidi="en-US"/>
        </w:rPr>
        <w:t xml:space="preserve">vượt quá mức </w:t>
      </w:r>
      <w:r w:rsidR="00531CD2">
        <w:rPr>
          <w:color w:val="auto"/>
          <w:sz w:val="22"/>
          <w:szCs w:val="22"/>
          <w:lang w:bidi="en-US"/>
        </w:rPr>
        <w:t>nền</w:t>
      </w:r>
      <w:r w:rsidR="009C479D" w:rsidRPr="00572F0B">
        <w:rPr>
          <w:color w:val="auto"/>
          <w:sz w:val="22"/>
          <w:szCs w:val="22"/>
          <w:lang w:bidi="en-US"/>
        </w:rPr>
        <w:t xml:space="preserve"> trong</w:t>
      </w:r>
      <w:r w:rsidRPr="00572F0B">
        <w:rPr>
          <w:color w:val="auto"/>
          <w:sz w:val="22"/>
          <w:szCs w:val="22"/>
          <w:lang w:bidi="en-US"/>
        </w:rPr>
        <w:t xml:space="preserve"> môi trường hoặc </w:t>
      </w:r>
      <w:r w:rsidR="00974471" w:rsidRPr="00572F0B">
        <w:rPr>
          <w:color w:val="auto"/>
          <w:sz w:val="22"/>
          <w:szCs w:val="22"/>
          <w:lang w:bidi="en-US"/>
        </w:rPr>
        <w:t xml:space="preserve">mức </w:t>
      </w:r>
      <w:r w:rsidRPr="00572F0B">
        <w:rPr>
          <w:color w:val="auto"/>
          <w:sz w:val="22"/>
          <w:szCs w:val="22"/>
          <w:lang w:bidi="en-US"/>
        </w:rPr>
        <w:t>có khả năng gây hại cho sức khỏe con người và động vật.</w:t>
      </w:r>
    </w:p>
    <w:p w14:paraId="46EF5077" w14:textId="506B1B64" w:rsidR="004A3EA4" w:rsidRPr="00572F0B" w:rsidRDefault="004A3EA4" w:rsidP="009D6A65">
      <w:pPr>
        <w:pStyle w:val="Bodytext21"/>
        <w:shd w:val="clear" w:color="auto" w:fill="auto"/>
        <w:spacing w:before="240" w:after="0" w:line="360" w:lineRule="auto"/>
        <w:ind w:firstLine="0"/>
        <w:jc w:val="both"/>
        <w:rPr>
          <w:color w:val="auto"/>
          <w:sz w:val="22"/>
          <w:szCs w:val="22"/>
        </w:rPr>
      </w:pPr>
      <w:r w:rsidRPr="00572F0B">
        <w:rPr>
          <w:color w:val="auto"/>
          <w:sz w:val="22"/>
          <w:szCs w:val="22"/>
          <w:lang w:bidi="en-US"/>
        </w:rPr>
        <w:t xml:space="preserve">Các vi sinh vật là tác nhân gây bệnh chính ở người hoặc động vật (trừ các loài </w:t>
      </w:r>
      <w:r w:rsidR="00713106" w:rsidRPr="00572F0B">
        <w:rPr>
          <w:color w:val="auto"/>
          <w:sz w:val="22"/>
          <w:szCs w:val="22"/>
          <w:lang w:bidi="en-US"/>
        </w:rPr>
        <w:t>đích</w:t>
      </w:r>
      <w:r w:rsidRPr="00572F0B">
        <w:rPr>
          <w:color w:val="auto"/>
          <w:sz w:val="22"/>
          <w:szCs w:val="22"/>
          <w:lang w:bidi="en-US"/>
        </w:rPr>
        <w:t>)</w:t>
      </w:r>
      <w:r w:rsidR="00974471" w:rsidRPr="00572F0B">
        <w:rPr>
          <w:color w:val="auto"/>
          <w:sz w:val="22"/>
          <w:szCs w:val="22"/>
          <w:lang w:bidi="en-US"/>
        </w:rPr>
        <w:t xml:space="preserve"> </w:t>
      </w:r>
      <w:r w:rsidR="009D6A65" w:rsidRPr="00572F0B">
        <w:rPr>
          <w:rStyle w:val="FootnoteReference"/>
          <w:color w:val="auto"/>
          <w:sz w:val="22"/>
          <w:szCs w:val="22"/>
          <w:lang w:bidi="en-US"/>
        </w:rPr>
        <w:footnoteReference w:customMarkFollows="1" w:id="2"/>
        <w:t>2</w:t>
      </w:r>
      <w:r w:rsidR="00974471" w:rsidRPr="00572F0B">
        <w:rPr>
          <w:rStyle w:val="FootnoteReference"/>
          <w:color w:val="auto"/>
          <w:sz w:val="22"/>
          <w:szCs w:val="22"/>
          <w:lang w:bidi="en-US"/>
        </w:rPr>
        <w:t>)</w:t>
      </w:r>
      <w:r w:rsidRPr="00572F0B">
        <w:rPr>
          <w:color w:val="auto"/>
          <w:sz w:val="22"/>
          <w:szCs w:val="22"/>
          <w:lang w:bidi="en-US"/>
        </w:rPr>
        <w:t xml:space="preserve"> không</w:t>
      </w:r>
      <w:r w:rsidR="007C1564" w:rsidRPr="00572F0B">
        <w:rPr>
          <w:color w:val="auto"/>
          <w:sz w:val="22"/>
          <w:szCs w:val="22"/>
          <w:lang w:bidi="en-US"/>
        </w:rPr>
        <w:t xml:space="preserve"> được xem xét để</w:t>
      </w:r>
      <w:r w:rsidRPr="00572F0B">
        <w:rPr>
          <w:color w:val="auto"/>
          <w:sz w:val="22"/>
          <w:szCs w:val="22"/>
          <w:lang w:bidi="en-US"/>
        </w:rPr>
        <w:t xml:space="preserve"> miễn thiết lập MRL. Đối với các vi sinh vật có</w:t>
      </w:r>
      <w:r w:rsidR="00713106" w:rsidRPr="00572F0B">
        <w:rPr>
          <w:color w:val="auto"/>
          <w:sz w:val="22"/>
          <w:szCs w:val="22"/>
          <w:lang w:bidi="en-US"/>
        </w:rPr>
        <w:t xml:space="preserve"> quan hệ</w:t>
      </w:r>
      <w:r w:rsidRPr="00572F0B">
        <w:rPr>
          <w:color w:val="auto"/>
          <w:sz w:val="22"/>
          <w:szCs w:val="22"/>
          <w:lang w:bidi="en-US"/>
        </w:rPr>
        <w:t xml:space="preserve"> gần </w:t>
      </w:r>
      <w:r w:rsidR="00FC3FE4" w:rsidRPr="00572F0B">
        <w:rPr>
          <w:color w:val="auto"/>
          <w:sz w:val="22"/>
          <w:szCs w:val="22"/>
          <w:lang w:bidi="en-US"/>
        </w:rPr>
        <w:t>về mặt phân loại</w:t>
      </w:r>
      <w:r w:rsidR="007C1564" w:rsidRPr="00572F0B">
        <w:rPr>
          <w:color w:val="auto"/>
          <w:sz w:val="22"/>
          <w:szCs w:val="22"/>
          <w:lang w:bidi="en-US"/>
        </w:rPr>
        <w:t xml:space="preserve"> sinh học</w:t>
      </w:r>
      <w:r w:rsidRPr="00572F0B">
        <w:rPr>
          <w:color w:val="auto"/>
          <w:sz w:val="22"/>
          <w:szCs w:val="22"/>
          <w:lang w:bidi="en-US"/>
        </w:rPr>
        <w:t xml:space="preserve"> với các vi sinh vật gây bệnh </w:t>
      </w:r>
      <w:r w:rsidR="00FC3FE4" w:rsidRPr="00572F0B">
        <w:rPr>
          <w:color w:val="auto"/>
          <w:sz w:val="22"/>
          <w:szCs w:val="22"/>
          <w:lang w:bidi="en-US"/>
        </w:rPr>
        <w:t>này</w:t>
      </w:r>
      <w:r w:rsidRPr="00572F0B">
        <w:rPr>
          <w:color w:val="auto"/>
          <w:sz w:val="22"/>
          <w:szCs w:val="22"/>
          <w:lang w:bidi="en-US"/>
        </w:rPr>
        <w:t xml:space="preserve"> </w:t>
      </w:r>
      <w:r w:rsidR="00FC3FE4" w:rsidRPr="00572F0B">
        <w:rPr>
          <w:color w:val="auto"/>
          <w:sz w:val="22"/>
          <w:szCs w:val="22"/>
          <w:lang w:bidi="en-US"/>
        </w:rPr>
        <w:t xml:space="preserve">thì </w:t>
      </w:r>
      <w:r w:rsidRPr="00572F0B">
        <w:rPr>
          <w:color w:val="auto"/>
          <w:sz w:val="22"/>
          <w:szCs w:val="22"/>
          <w:lang w:bidi="en-US"/>
        </w:rPr>
        <w:t xml:space="preserve">việc miễn </w:t>
      </w:r>
      <w:r w:rsidR="007C1564" w:rsidRPr="00572F0B">
        <w:rPr>
          <w:color w:val="auto"/>
          <w:sz w:val="22"/>
          <w:szCs w:val="22"/>
          <w:lang w:bidi="en-US"/>
        </w:rPr>
        <w:t xml:space="preserve">thiết lập </w:t>
      </w:r>
      <w:r w:rsidRPr="00572F0B">
        <w:rPr>
          <w:color w:val="auto"/>
          <w:sz w:val="22"/>
          <w:szCs w:val="22"/>
          <w:lang w:bidi="en-US"/>
        </w:rPr>
        <w:t>MRL chỉ có thể được</w:t>
      </w:r>
      <w:r w:rsidR="00713106" w:rsidRPr="00572F0B">
        <w:rPr>
          <w:color w:val="auto"/>
          <w:sz w:val="22"/>
          <w:szCs w:val="22"/>
          <w:lang w:bidi="en-US"/>
        </w:rPr>
        <w:t xml:space="preserve"> </w:t>
      </w:r>
      <w:r w:rsidR="00FC3FE4" w:rsidRPr="00572F0B">
        <w:rPr>
          <w:color w:val="auto"/>
          <w:sz w:val="22"/>
          <w:szCs w:val="22"/>
          <w:lang w:bidi="en-US"/>
        </w:rPr>
        <w:t>thực hiện</w:t>
      </w:r>
      <w:r w:rsidRPr="00572F0B">
        <w:rPr>
          <w:color w:val="auto"/>
          <w:sz w:val="22"/>
          <w:szCs w:val="22"/>
          <w:lang w:bidi="en-US"/>
        </w:rPr>
        <w:t xml:space="preserve"> nếu</w:t>
      </w:r>
      <w:r w:rsidR="009C479D" w:rsidRPr="00572F0B">
        <w:rPr>
          <w:color w:val="auto"/>
          <w:sz w:val="22"/>
          <w:szCs w:val="22"/>
          <w:lang w:bidi="en-US"/>
        </w:rPr>
        <w:t xml:space="preserve"> có</w:t>
      </w:r>
      <w:r w:rsidRPr="00572F0B">
        <w:rPr>
          <w:color w:val="auto"/>
          <w:sz w:val="22"/>
          <w:szCs w:val="22"/>
          <w:lang w:bidi="en-US"/>
        </w:rPr>
        <w:t xml:space="preserve"> bằng chứng cho thấy chúng không ảnh hưởng </w:t>
      </w:r>
      <w:r w:rsidR="00AE2F93">
        <w:rPr>
          <w:color w:val="auto"/>
          <w:sz w:val="22"/>
          <w:szCs w:val="22"/>
          <w:lang w:bidi="en-US"/>
        </w:rPr>
        <w:t>bất lợi</w:t>
      </w:r>
      <w:r w:rsidR="00AE2F93" w:rsidRPr="00680BAD">
        <w:rPr>
          <w:color w:val="auto"/>
          <w:sz w:val="22"/>
          <w:szCs w:val="22"/>
          <w:lang w:bidi="en-US"/>
        </w:rPr>
        <w:t xml:space="preserve"> </w:t>
      </w:r>
      <w:r w:rsidRPr="00572F0B">
        <w:rPr>
          <w:color w:val="auto"/>
          <w:sz w:val="22"/>
          <w:szCs w:val="22"/>
          <w:lang w:bidi="en-US"/>
        </w:rPr>
        <w:t>đến sức khỏe của con người hoặc động vật.</w:t>
      </w:r>
    </w:p>
    <w:p w14:paraId="33582F3A" w14:textId="3FF49451" w:rsidR="00262022" w:rsidRPr="00572F0B" w:rsidRDefault="00262022" w:rsidP="004B08F0">
      <w:pPr>
        <w:spacing w:before="240" w:line="360" w:lineRule="auto"/>
        <w:jc w:val="center"/>
        <w:rPr>
          <w:rFonts w:ascii="Arial" w:hAnsi="Arial" w:cs="Arial"/>
          <w:sz w:val="22"/>
          <w:szCs w:val="22"/>
        </w:rPr>
      </w:pPr>
    </w:p>
    <w:p w14:paraId="24EAB5CE" w14:textId="77777777" w:rsidR="006B03F6" w:rsidRPr="00572F0B" w:rsidRDefault="006B03F6" w:rsidP="004B08F0">
      <w:pPr>
        <w:spacing w:before="240" w:line="360" w:lineRule="auto"/>
        <w:jc w:val="center"/>
        <w:rPr>
          <w:rFonts w:ascii="Arial" w:hAnsi="Arial" w:cs="Arial"/>
          <w:sz w:val="22"/>
          <w:szCs w:val="22"/>
        </w:rPr>
      </w:pPr>
    </w:p>
    <w:p w14:paraId="75CC8857" w14:textId="138C628F" w:rsidR="004B08F0" w:rsidRPr="00572F0B" w:rsidRDefault="004B08F0" w:rsidP="004B08F0">
      <w:pPr>
        <w:spacing w:before="240" w:line="360" w:lineRule="auto"/>
        <w:jc w:val="center"/>
        <w:rPr>
          <w:rFonts w:ascii="Arial" w:hAnsi="Arial" w:cs="Arial"/>
          <w:sz w:val="22"/>
          <w:szCs w:val="22"/>
        </w:rPr>
      </w:pPr>
      <w:r w:rsidRPr="00572F0B">
        <w:rPr>
          <w:rFonts w:ascii="Arial" w:hAnsi="Arial" w:cs="Arial"/>
          <w:sz w:val="22"/>
          <w:szCs w:val="22"/>
        </w:rPr>
        <w:t>___________________________</w:t>
      </w:r>
    </w:p>
    <w:p w14:paraId="4297764E" w14:textId="77777777" w:rsidR="008804B9" w:rsidRPr="00572F0B" w:rsidRDefault="008804B9" w:rsidP="004B08F0">
      <w:pPr>
        <w:rPr>
          <w:szCs w:val="22"/>
        </w:rPr>
      </w:pPr>
    </w:p>
    <w:sectPr w:rsidR="008804B9" w:rsidRPr="00572F0B" w:rsidSect="0054542F">
      <w:headerReference w:type="even" r:id="rId8"/>
      <w:headerReference w:type="default" r:id="rId9"/>
      <w:footerReference w:type="even" r:id="rId10"/>
      <w:footerReference w:type="default" r:id="rId11"/>
      <w:footerReference w:type="first" r:id="rId12"/>
      <w:footnotePr>
        <w:numStart w:val="2"/>
        <w:numRestart w:val="eachPage"/>
      </w:footnotePr>
      <w:pgSz w:w="11907" w:h="16840" w:code="9"/>
      <w:pgMar w:top="1134" w:right="680"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F263" w14:textId="77777777" w:rsidR="00093F21" w:rsidRDefault="00093F21">
      <w:r>
        <w:separator/>
      </w:r>
    </w:p>
  </w:endnote>
  <w:endnote w:type="continuationSeparator" w:id="0">
    <w:p w14:paraId="02E2B12B" w14:textId="77777777" w:rsidR="00093F21" w:rsidRDefault="000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98B8" w14:textId="08645594" w:rsidR="005E28C9" w:rsidRPr="00477E2D" w:rsidRDefault="005E28C9" w:rsidP="00477E2D">
    <w:pPr>
      <w:framePr w:wrap="auto" w:vAnchor="text" w:hAnchor="margin" w:xAlign="outside" w:y="1"/>
      <w:rPr>
        <w:rFonts w:ascii="Arial" w:hAnsi="Arial" w:cs="Arial"/>
        <w:sz w:val="22"/>
        <w:szCs w:val="21"/>
      </w:rPr>
    </w:pPr>
    <w:r w:rsidRPr="00477E2D">
      <w:rPr>
        <w:rFonts w:ascii="Arial" w:hAnsi="Arial" w:cs="Arial"/>
        <w:sz w:val="22"/>
        <w:szCs w:val="21"/>
      </w:rPr>
      <w:fldChar w:fldCharType="begin"/>
    </w:r>
    <w:r w:rsidRPr="00477E2D">
      <w:rPr>
        <w:rFonts w:ascii="Arial" w:hAnsi="Arial" w:cs="Arial"/>
        <w:sz w:val="22"/>
        <w:szCs w:val="21"/>
      </w:rPr>
      <w:instrText xml:space="preserve">PAGE  </w:instrText>
    </w:r>
    <w:r w:rsidRPr="00477E2D">
      <w:rPr>
        <w:rFonts w:ascii="Arial" w:hAnsi="Arial" w:cs="Arial"/>
        <w:sz w:val="22"/>
        <w:szCs w:val="21"/>
      </w:rPr>
      <w:fldChar w:fldCharType="separate"/>
    </w:r>
    <w:r w:rsidR="00A54A06">
      <w:rPr>
        <w:rFonts w:ascii="Arial" w:hAnsi="Arial" w:cs="Arial"/>
        <w:noProof/>
        <w:sz w:val="22"/>
        <w:szCs w:val="21"/>
      </w:rPr>
      <w:t>10</w:t>
    </w:r>
    <w:r w:rsidRPr="00477E2D">
      <w:rPr>
        <w:rFonts w:ascii="Arial" w:hAnsi="Arial" w:cs="Arial"/>
        <w:sz w:val="22"/>
        <w:szCs w:val="21"/>
      </w:rPr>
      <w:fldChar w:fldCharType="end"/>
    </w:r>
  </w:p>
  <w:p w14:paraId="5CA6BFBB" w14:textId="77777777" w:rsidR="005E28C9" w:rsidRPr="00477E2D" w:rsidRDefault="005E28C9">
    <w:pPr>
      <w:ind w:right="360" w:firstLine="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5FCE" w14:textId="3B9AF492" w:rsidR="005E28C9" w:rsidRPr="00477E2D" w:rsidRDefault="005E28C9">
    <w:pPr>
      <w:pStyle w:val="Footer"/>
      <w:framePr w:wrap="auto" w:vAnchor="text" w:hAnchor="margin" w:xAlign="outside" w:y="1"/>
      <w:rPr>
        <w:rStyle w:val="PageNumber"/>
        <w:rFonts w:ascii="Arial" w:hAnsi="Arial" w:cs="Arial"/>
        <w:sz w:val="22"/>
        <w:szCs w:val="21"/>
      </w:rPr>
    </w:pPr>
    <w:r w:rsidRPr="00477E2D">
      <w:rPr>
        <w:rStyle w:val="PageNumber"/>
        <w:rFonts w:ascii="Arial" w:hAnsi="Arial" w:cs="Arial"/>
        <w:sz w:val="22"/>
        <w:szCs w:val="21"/>
      </w:rPr>
      <w:fldChar w:fldCharType="begin"/>
    </w:r>
    <w:r w:rsidRPr="00477E2D">
      <w:rPr>
        <w:rStyle w:val="PageNumber"/>
        <w:rFonts w:ascii="Arial" w:hAnsi="Arial" w:cs="Arial"/>
        <w:sz w:val="22"/>
        <w:szCs w:val="21"/>
      </w:rPr>
      <w:instrText xml:space="preserve">PAGE  </w:instrText>
    </w:r>
    <w:r w:rsidRPr="00477E2D">
      <w:rPr>
        <w:rStyle w:val="PageNumber"/>
        <w:rFonts w:ascii="Arial" w:hAnsi="Arial" w:cs="Arial"/>
        <w:sz w:val="22"/>
        <w:szCs w:val="21"/>
      </w:rPr>
      <w:fldChar w:fldCharType="separate"/>
    </w:r>
    <w:r w:rsidR="00A54A06">
      <w:rPr>
        <w:rStyle w:val="PageNumber"/>
        <w:rFonts w:ascii="Arial" w:hAnsi="Arial" w:cs="Arial"/>
        <w:noProof/>
        <w:sz w:val="22"/>
        <w:szCs w:val="21"/>
      </w:rPr>
      <w:t>11</w:t>
    </w:r>
    <w:r w:rsidRPr="00477E2D">
      <w:rPr>
        <w:rStyle w:val="PageNumber"/>
        <w:rFonts w:ascii="Arial" w:hAnsi="Arial" w:cs="Arial"/>
        <w:sz w:val="22"/>
        <w:szCs w:val="21"/>
      </w:rPr>
      <w:fldChar w:fldCharType="end"/>
    </w:r>
  </w:p>
  <w:p w14:paraId="6CF14437" w14:textId="77777777" w:rsidR="005E28C9" w:rsidRPr="00477E2D" w:rsidRDefault="005E28C9">
    <w:pPr>
      <w:pStyle w:val="Footer"/>
      <w:ind w:right="360" w:firstLine="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483D" w14:textId="77777777" w:rsidR="005E28C9" w:rsidRDefault="005E28C9">
    <w:pPr>
      <w:pStyle w:val="Footer"/>
      <w:jc w:val="right"/>
      <w:rPr>
        <w:rFonts w:ascii=".VnArial" w:hAnsi=".VnArial" w:cs=".Vn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6D42" w14:textId="77777777" w:rsidR="00093F21" w:rsidRDefault="00093F21">
      <w:r>
        <w:separator/>
      </w:r>
    </w:p>
  </w:footnote>
  <w:footnote w:type="continuationSeparator" w:id="0">
    <w:p w14:paraId="11FF2252" w14:textId="77777777" w:rsidR="00093F21" w:rsidRDefault="00093F21">
      <w:r>
        <w:continuationSeparator/>
      </w:r>
    </w:p>
  </w:footnote>
  <w:footnote w:id="1">
    <w:p w14:paraId="4EE79EF0" w14:textId="67BFE362" w:rsidR="009251E6" w:rsidRPr="00E3125E" w:rsidRDefault="009251E6" w:rsidP="006E37F6">
      <w:pPr>
        <w:pStyle w:val="FootnoteText"/>
        <w:spacing w:before="120" w:line="312" w:lineRule="auto"/>
        <w:rPr>
          <w:rFonts w:ascii="Arial" w:hAnsi="Arial" w:cs="Arial"/>
          <w:sz w:val="18"/>
          <w:szCs w:val="18"/>
        </w:rPr>
      </w:pPr>
      <w:r w:rsidRPr="00E3125E">
        <w:rPr>
          <w:rStyle w:val="FootnoteReference"/>
          <w:rFonts w:ascii="Arial" w:hAnsi="Arial" w:cs="Arial"/>
          <w:sz w:val="18"/>
          <w:szCs w:val="18"/>
        </w:rPr>
        <w:footnoteRef/>
      </w:r>
      <w:proofErr w:type="gramStart"/>
      <w:r w:rsidR="006E37F6" w:rsidRPr="00E3125E">
        <w:rPr>
          <w:rFonts w:ascii="Arial" w:hAnsi="Arial" w:cs="Arial"/>
          <w:sz w:val="18"/>
          <w:szCs w:val="18"/>
          <w:vertAlign w:val="superscript"/>
        </w:rPr>
        <w:t>)</w:t>
      </w:r>
      <w:r w:rsidRPr="00E3125E">
        <w:rPr>
          <w:rFonts w:ascii="Arial" w:hAnsi="Arial" w:cs="Arial"/>
          <w:sz w:val="18"/>
          <w:szCs w:val="18"/>
        </w:rPr>
        <w:t xml:space="preserve"> </w:t>
      </w:r>
      <w:r w:rsidR="006E37F6" w:rsidRPr="00E3125E">
        <w:rPr>
          <w:rFonts w:ascii="Arial" w:hAnsi="Arial" w:cs="Arial"/>
          <w:sz w:val="18"/>
          <w:szCs w:val="18"/>
        </w:rPr>
        <w:t xml:space="preserve"> </w:t>
      </w:r>
      <w:r w:rsidRPr="00E3125E">
        <w:rPr>
          <w:rFonts w:ascii="Arial" w:hAnsi="Arial" w:cs="Arial"/>
          <w:color w:val="000000"/>
          <w:sz w:val="18"/>
          <w:szCs w:val="18"/>
          <w:lang w:bidi="en-US"/>
        </w:rPr>
        <w:t>Các</w:t>
      </w:r>
      <w:proofErr w:type="gramEnd"/>
      <w:r w:rsidRPr="00E3125E">
        <w:rPr>
          <w:rFonts w:ascii="Arial" w:hAnsi="Arial" w:cs="Arial"/>
          <w:color w:val="000000"/>
          <w:sz w:val="18"/>
          <w:szCs w:val="18"/>
          <w:lang w:bidi="en-US"/>
        </w:rPr>
        <w:t xml:space="preserve"> hợp chất có </w:t>
      </w:r>
      <w:r w:rsidR="009D6A65" w:rsidRPr="00E3125E">
        <w:rPr>
          <w:rFonts w:ascii="Arial" w:hAnsi="Arial" w:cs="Arial"/>
          <w:color w:val="000000"/>
          <w:sz w:val="18"/>
          <w:szCs w:val="18"/>
          <w:lang w:bidi="en-US"/>
        </w:rPr>
        <w:t>ý nghĩa độc học</w:t>
      </w:r>
      <w:r w:rsidRPr="00E3125E">
        <w:rPr>
          <w:rFonts w:ascii="Arial" w:hAnsi="Arial" w:cs="Arial"/>
          <w:color w:val="000000"/>
          <w:sz w:val="18"/>
          <w:szCs w:val="18"/>
          <w:lang w:bidi="en-US"/>
        </w:rPr>
        <w:t xml:space="preserve"> khi chúng có mặt ở nồng độ đáng</w:t>
      </w:r>
      <w:r w:rsidRPr="00E3125E">
        <w:rPr>
          <w:rFonts w:ascii="Arial" w:hAnsi="Arial" w:cs="Arial"/>
          <w:sz w:val="18"/>
          <w:szCs w:val="18"/>
        </w:rPr>
        <w:t xml:space="preserve"> </w:t>
      </w:r>
      <w:r w:rsidRPr="00E3125E">
        <w:rPr>
          <w:rFonts w:ascii="Arial" w:hAnsi="Arial" w:cs="Arial"/>
          <w:color w:val="000000"/>
          <w:sz w:val="18"/>
          <w:szCs w:val="18"/>
          <w:lang w:bidi="en-US"/>
        </w:rPr>
        <w:t>kể</w:t>
      </w:r>
      <w:r w:rsidR="009D6A65" w:rsidRPr="00E3125E">
        <w:rPr>
          <w:rFonts w:ascii="Arial" w:hAnsi="Arial" w:cs="Arial"/>
          <w:color w:val="000000"/>
          <w:sz w:val="18"/>
          <w:szCs w:val="18"/>
          <w:lang w:bidi="en-US"/>
        </w:rPr>
        <w:t>.</w:t>
      </w:r>
    </w:p>
  </w:footnote>
  <w:footnote w:id="2">
    <w:p w14:paraId="2A1C48EB" w14:textId="001B17F1" w:rsidR="009D6A65" w:rsidRPr="00E3125E" w:rsidRDefault="009D6A65" w:rsidP="006E37F6">
      <w:pPr>
        <w:pStyle w:val="FootnoteText"/>
        <w:spacing w:before="120" w:line="312" w:lineRule="auto"/>
        <w:rPr>
          <w:rFonts w:ascii="Arial" w:hAnsi="Arial" w:cs="Arial"/>
          <w:sz w:val="18"/>
          <w:szCs w:val="18"/>
        </w:rPr>
      </w:pPr>
      <w:r w:rsidRPr="00E3125E">
        <w:rPr>
          <w:rStyle w:val="FootnoteReference"/>
          <w:rFonts w:ascii="Arial" w:hAnsi="Arial" w:cs="Arial"/>
          <w:sz w:val="18"/>
          <w:szCs w:val="18"/>
        </w:rPr>
        <w:t>2</w:t>
      </w:r>
      <w:r w:rsidRPr="00E3125E">
        <w:rPr>
          <w:rFonts w:ascii="Arial" w:hAnsi="Arial" w:cs="Arial"/>
          <w:sz w:val="18"/>
          <w:szCs w:val="18"/>
        </w:rPr>
        <w:t xml:space="preserve"> </w:t>
      </w:r>
      <w:r w:rsidR="00974471" w:rsidRPr="00E3125E">
        <w:rPr>
          <w:rFonts w:ascii="Arial" w:hAnsi="Arial" w:cs="Arial"/>
          <w:sz w:val="18"/>
          <w:szCs w:val="18"/>
          <w:vertAlign w:val="superscript"/>
        </w:rPr>
        <w:t>)</w:t>
      </w:r>
      <w:r w:rsidR="00974471" w:rsidRPr="00E3125E">
        <w:rPr>
          <w:rFonts w:ascii="Arial" w:hAnsi="Arial" w:cs="Arial"/>
          <w:sz w:val="18"/>
          <w:szCs w:val="18"/>
        </w:rPr>
        <w:t xml:space="preserve"> </w:t>
      </w:r>
      <w:r w:rsidR="0029306E" w:rsidRPr="00E3125E">
        <w:rPr>
          <w:rFonts w:ascii="Arial" w:hAnsi="Arial" w:cs="Arial"/>
          <w:sz w:val="18"/>
          <w:szCs w:val="18"/>
        </w:rPr>
        <w:t>L</w:t>
      </w:r>
      <w:r w:rsidRPr="00E3125E">
        <w:rPr>
          <w:rFonts w:ascii="Arial" w:hAnsi="Arial" w:cs="Arial"/>
          <w:sz w:val="18"/>
          <w:szCs w:val="18"/>
        </w:rPr>
        <w:t>oài</w:t>
      </w:r>
      <w:r w:rsidR="0029306E" w:rsidRPr="00E3125E">
        <w:rPr>
          <w:rFonts w:ascii="Arial" w:hAnsi="Arial" w:cs="Arial"/>
          <w:sz w:val="18"/>
          <w:szCs w:val="18"/>
        </w:rPr>
        <w:t xml:space="preserve"> được </w:t>
      </w:r>
      <w:r w:rsidR="00974471" w:rsidRPr="00E3125E">
        <w:rPr>
          <w:rFonts w:ascii="Arial" w:hAnsi="Arial" w:cs="Arial"/>
          <w:sz w:val="18"/>
          <w:szCs w:val="18"/>
        </w:rPr>
        <w:t>chủ định</w:t>
      </w:r>
      <w:r w:rsidRPr="00E3125E">
        <w:rPr>
          <w:rFonts w:ascii="Arial" w:hAnsi="Arial" w:cs="Arial"/>
          <w:sz w:val="18"/>
          <w:szCs w:val="18"/>
        </w:rPr>
        <w:t xml:space="preserve"> </w:t>
      </w:r>
      <w:r w:rsidR="0029306E" w:rsidRPr="00E3125E">
        <w:rPr>
          <w:rFonts w:ascii="Arial" w:hAnsi="Arial" w:cs="Arial"/>
          <w:sz w:val="18"/>
          <w:szCs w:val="18"/>
        </w:rPr>
        <w:t>dùng</w:t>
      </w:r>
      <w:r w:rsidRPr="00E3125E">
        <w:rPr>
          <w:rFonts w:ascii="Arial" w:hAnsi="Arial" w:cs="Arial"/>
          <w:sz w:val="18"/>
          <w:szCs w:val="18"/>
        </w:rPr>
        <w:t xml:space="preserve"> thuốc bảo vệ thực vật</w:t>
      </w:r>
      <w:r w:rsidR="0029306E" w:rsidRPr="00E3125E">
        <w:rPr>
          <w:rFonts w:ascii="Arial" w:hAnsi="Arial" w:cs="Arial"/>
          <w:sz w:val="18"/>
          <w:szCs w:val="18"/>
        </w:rPr>
        <w:t xml:space="preserve"> để kiểm soát</w:t>
      </w:r>
      <w:r w:rsidRPr="00E3125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4502" w14:textId="234A2DF9" w:rsidR="005E28C9" w:rsidRPr="001E36CB" w:rsidRDefault="007E0A11">
    <w:pPr>
      <w:pStyle w:val="Header"/>
      <w:rPr>
        <w:rFonts w:ascii="Arial" w:hAnsi="Arial" w:cs="Arial"/>
        <w:b/>
        <w:bCs/>
        <w:sz w:val="24"/>
        <w:szCs w:val="24"/>
      </w:rPr>
    </w:pPr>
    <w:r>
      <w:rPr>
        <w:rFonts w:ascii="Arial" w:hAnsi="Arial" w:cs="Arial"/>
        <w:b/>
        <w:bCs/>
        <w:sz w:val="24"/>
        <w:szCs w:val="24"/>
      </w:rPr>
      <w:t>TCVN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8115" w14:textId="764C5716" w:rsidR="005E28C9" w:rsidRPr="001E36CB" w:rsidRDefault="007E0A11">
    <w:pPr>
      <w:pStyle w:val="Header"/>
      <w:jc w:val="right"/>
      <w:rPr>
        <w:rFonts w:ascii="Arial" w:hAnsi="Arial" w:cs="Arial"/>
        <w:b/>
        <w:bCs/>
        <w:sz w:val="24"/>
        <w:szCs w:val="24"/>
      </w:rPr>
    </w:pPr>
    <w:r>
      <w:rPr>
        <w:rFonts w:ascii="Arial" w:hAnsi="Arial" w:cs="Arial"/>
        <w:b/>
        <w:bCs/>
        <w:sz w:val="24"/>
        <w:szCs w:val="24"/>
      </w:rPr>
      <w:t>TCVN   :2025</w:t>
    </w:r>
  </w:p>
  <w:p w14:paraId="7BB6EA7A" w14:textId="77777777" w:rsidR="005E28C9" w:rsidRDefault="005E2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2F7"/>
    <w:multiLevelType w:val="hybridMultilevel"/>
    <w:tmpl w:val="8822FBD8"/>
    <w:lvl w:ilvl="0" w:tplc="0CA202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92A3F"/>
    <w:multiLevelType w:val="multilevel"/>
    <w:tmpl w:val="FD94AE50"/>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71773"/>
    <w:multiLevelType w:val="multilevel"/>
    <w:tmpl w:val="CAC0D1D8"/>
    <w:lvl w:ilvl="0">
      <w:start w:val="7"/>
      <w:numFmt w:val="decimal"/>
      <w:lvlText w:val="%1"/>
      <w:lvlJc w:val="left"/>
      <w:pPr>
        <w:ind w:left="375" w:hanging="375"/>
      </w:pPr>
      <w:rPr>
        <w:rFonts w:ascii=".VnTime" w:hAnsi=".VnTime" w:cs=".VnTime"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VnTime" w:hAnsi=".VnTime" w:cs=".VnTime" w:hint="default"/>
      </w:rPr>
    </w:lvl>
    <w:lvl w:ilvl="3">
      <w:start w:val="1"/>
      <w:numFmt w:val="decimal"/>
      <w:lvlText w:val="%1.%2.%3.%4"/>
      <w:lvlJc w:val="left"/>
      <w:pPr>
        <w:ind w:left="1080" w:hanging="1080"/>
      </w:pPr>
      <w:rPr>
        <w:rFonts w:ascii=".VnTime" w:hAnsi=".VnTime" w:cs=".VnTime" w:hint="default"/>
      </w:rPr>
    </w:lvl>
    <w:lvl w:ilvl="4">
      <w:start w:val="1"/>
      <w:numFmt w:val="decimal"/>
      <w:lvlText w:val="%1.%2.%3.%4.%5"/>
      <w:lvlJc w:val="left"/>
      <w:pPr>
        <w:ind w:left="1440" w:hanging="1440"/>
      </w:pPr>
      <w:rPr>
        <w:rFonts w:ascii=".VnTime" w:hAnsi=".VnTime" w:cs=".VnTime" w:hint="default"/>
      </w:rPr>
    </w:lvl>
    <w:lvl w:ilvl="5">
      <w:start w:val="1"/>
      <w:numFmt w:val="decimal"/>
      <w:lvlText w:val="%1.%2.%3.%4.%5.%6"/>
      <w:lvlJc w:val="left"/>
      <w:pPr>
        <w:ind w:left="1440" w:hanging="1440"/>
      </w:pPr>
      <w:rPr>
        <w:rFonts w:ascii=".VnTime" w:hAnsi=".VnTime" w:cs=".VnTime" w:hint="default"/>
      </w:rPr>
    </w:lvl>
    <w:lvl w:ilvl="6">
      <w:start w:val="1"/>
      <w:numFmt w:val="decimal"/>
      <w:lvlText w:val="%1.%2.%3.%4.%5.%6.%7"/>
      <w:lvlJc w:val="left"/>
      <w:pPr>
        <w:ind w:left="1800" w:hanging="1800"/>
      </w:pPr>
      <w:rPr>
        <w:rFonts w:ascii=".VnTime" w:hAnsi=".VnTime" w:cs=".VnTime" w:hint="default"/>
      </w:rPr>
    </w:lvl>
    <w:lvl w:ilvl="7">
      <w:start w:val="1"/>
      <w:numFmt w:val="decimal"/>
      <w:lvlText w:val="%1.%2.%3.%4.%5.%6.%7.%8"/>
      <w:lvlJc w:val="left"/>
      <w:pPr>
        <w:ind w:left="2160" w:hanging="2160"/>
      </w:pPr>
      <w:rPr>
        <w:rFonts w:ascii=".VnTime" w:hAnsi=".VnTime" w:cs=".VnTime" w:hint="default"/>
      </w:rPr>
    </w:lvl>
    <w:lvl w:ilvl="8">
      <w:start w:val="1"/>
      <w:numFmt w:val="decimal"/>
      <w:lvlText w:val="%1.%2.%3.%4.%5.%6.%7.%8.%9"/>
      <w:lvlJc w:val="left"/>
      <w:pPr>
        <w:ind w:left="2160" w:hanging="2160"/>
      </w:pPr>
      <w:rPr>
        <w:rFonts w:ascii=".VnTime" w:hAnsi=".VnTime" w:cs=".VnTime" w:hint="default"/>
      </w:rPr>
    </w:lvl>
  </w:abstractNum>
  <w:abstractNum w:abstractNumId="3" w15:restartNumberingAfterBreak="0">
    <w:nsid w:val="0FE44452"/>
    <w:multiLevelType w:val="multilevel"/>
    <w:tmpl w:val="35C4324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6AA1D81"/>
    <w:multiLevelType w:val="hybridMultilevel"/>
    <w:tmpl w:val="31B09E92"/>
    <w:lvl w:ilvl="0" w:tplc="EF482690">
      <w:start w:val="1"/>
      <w:numFmt w:val="decimal"/>
      <w:lvlText w:val="%1."/>
      <w:lvlJc w:val="left"/>
      <w:pPr>
        <w:ind w:left="1202"/>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1" w:tplc="A78C1DE2">
      <w:start w:val="1"/>
      <w:numFmt w:val="lowerLetter"/>
      <w:lvlText w:val="%2"/>
      <w:lvlJc w:val="left"/>
      <w:pPr>
        <w:ind w:left="195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2" w:tplc="E07819F4">
      <w:start w:val="1"/>
      <w:numFmt w:val="lowerRoman"/>
      <w:lvlText w:val="%3"/>
      <w:lvlJc w:val="left"/>
      <w:pPr>
        <w:ind w:left="267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3" w:tplc="006A1EA4">
      <w:start w:val="1"/>
      <w:numFmt w:val="decimal"/>
      <w:lvlText w:val="%4"/>
      <w:lvlJc w:val="left"/>
      <w:pPr>
        <w:ind w:left="339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4" w:tplc="BB949FB6">
      <w:start w:val="1"/>
      <w:numFmt w:val="lowerLetter"/>
      <w:lvlText w:val="%5"/>
      <w:lvlJc w:val="left"/>
      <w:pPr>
        <w:ind w:left="411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5" w:tplc="B23E8DB6">
      <w:start w:val="1"/>
      <w:numFmt w:val="lowerRoman"/>
      <w:lvlText w:val="%6"/>
      <w:lvlJc w:val="left"/>
      <w:pPr>
        <w:ind w:left="483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6" w:tplc="22E86EFC">
      <w:start w:val="1"/>
      <w:numFmt w:val="decimal"/>
      <w:lvlText w:val="%7"/>
      <w:lvlJc w:val="left"/>
      <w:pPr>
        <w:ind w:left="555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7" w:tplc="22AEB2B6">
      <w:start w:val="1"/>
      <w:numFmt w:val="lowerLetter"/>
      <w:lvlText w:val="%8"/>
      <w:lvlJc w:val="left"/>
      <w:pPr>
        <w:ind w:left="627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lvl w:ilvl="8" w:tplc="94B08F0C">
      <w:start w:val="1"/>
      <w:numFmt w:val="lowerRoman"/>
      <w:lvlText w:val="%9"/>
      <w:lvlJc w:val="left"/>
      <w:pPr>
        <w:ind w:left="6991"/>
      </w:pPr>
      <w:rPr>
        <w:rFonts w:ascii="Verdana" w:eastAsia="Verdana" w:hAnsi="Verdana" w:cs="Verdana"/>
        <w:b/>
        <w:bCs/>
        <w:i w:val="0"/>
        <w:strike w:val="0"/>
        <w:dstrike w:val="0"/>
        <w:color w:val="7AC143"/>
        <w:sz w:val="20"/>
        <w:szCs w:val="20"/>
        <w:u w:val="none" w:color="000000"/>
        <w:bdr w:val="none" w:sz="0" w:space="0" w:color="auto"/>
        <w:shd w:val="clear" w:color="auto" w:fill="auto"/>
        <w:vertAlign w:val="baseline"/>
      </w:rPr>
    </w:lvl>
  </w:abstractNum>
  <w:abstractNum w:abstractNumId="5" w15:restartNumberingAfterBreak="0">
    <w:nsid w:val="17F1385D"/>
    <w:multiLevelType w:val="hybridMultilevel"/>
    <w:tmpl w:val="FDF65446"/>
    <w:lvl w:ilvl="0" w:tplc="5CFEE6D2">
      <w:start w:val="1"/>
      <w:numFmt w:val="lowerLetter"/>
      <w:lvlText w:val="%1)"/>
      <w:lvlJc w:val="left"/>
      <w:pPr>
        <w:ind w:left="1202"/>
      </w:pPr>
      <w:rPr>
        <w:b w:val="0"/>
        <w:bCs w:val="0"/>
        <w:i w:val="0"/>
        <w:strike w:val="0"/>
        <w:dstrike w:val="0"/>
        <w:color w:val="auto"/>
        <w:sz w:val="22"/>
        <w:szCs w:val="22"/>
        <w:u w:val="none" w:color="000000"/>
        <w:bdr w:val="none" w:sz="0" w:space="0" w:color="auto"/>
        <w:shd w:val="clear" w:color="auto" w:fill="auto"/>
        <w:vertAlign w:val="baseline"/>
      </w:rPr>
    </w:lvl>
    <w:lvl w:ilvl="1" w:tplc="47D88E8E">
      <w:start w:val="1"/>
      <w:numFmt w:val="bullet"/>
      <w:lvlText w:val="−"/>
      <w:lvlJc w:val="left"/>
      <w:pPr>
        <w:ind w:left="1937" w:hanging="360"/>
      </w:pPr>
      <w:rPr>
        <w:rFonts w:ascii="Arial" w:hAnsi="Arial" w:hint="default"/>
        <w:color w:val="auto"/>
        <w:w w:val="102"/>
        <w:sz w:val="20"/>
        <w:szCs w:val="22"/>
        <w:lang w:val="en-US" w:eastAsia="en-US" w:bidi="en-US"/>
      </w:rPr>
    </w:lvl>
    <w:lvl w:ilvl="2" w:tplc="A7F633F4">
      <w:start w:val="1"/>
      <w:numFmt w:val="lowerRoman"/>
      <w:lvlText w:val="%3"/>
      <w:lvlJc w:val="left"/>
      <w:pPr>
        <w:ind w:left="229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3" w:tplc="9488BB9C">
      <w:start w:val="1"/>
      <w:numFmt w:val="decimal"/>
      <w:lvlText w:val="%4"/>
      <w:lvlJc w:val="left"/>
      <w:pPr>
        <w:ind w:left="301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4" w:tplc="FF286A74">
      <w:start w:val="1"/>
      <w:numFmt w:val="lowerLetter"/>
      <w:lvlText w:val="%5"/>
      <w:lvlJc w:val="left"/>
      <w:pPr>
        <w:ind w:left="373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5" w:tplc="4BC8C394">
      <w:start w:val="1"/>
      <w:numFmt w:val="lowerRoman"/>
      <w:lvlText w:val="%6"/>
      <w:lvlJc w:val="left"/>
      <w:pPr>
        <w:ind w:left="445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6" w:tplc="7F988A6E">
      <w:start w:val="1"/>
      <w:numFmt w:val="decimal"/>
      <w:lvlText w:val="%7"/>
      <w:lvlJc w:val="left"/>
      <w:pPr>
        <w:ind w:left="517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7" w:tplc="2BE8AFE2">
      <w:start w:val="1"/>
      <w:numFmt w:val="lowerLetter"/>
      <w:lvlText w:val="%8"/>
      <w:lvlJc w:val="left"/>
      <w:pPr>
        <w:ind w:left="589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lvl w:ilvl="8" w:tplc="0846BD1A">
      <w:start w:val="1"/>
      <w:numFmt w:val="lowerRoman"/>
      <w:lvlText w:val="%9"/>
      <w:lvlJc w:val="left"/>
      <w:pPr>
        <w:ind w:left="6617"/>
      </w:pPr>
      <w:rPr>
        <w:rFonts w:ascii="Verdana" w:eastAsia="Verdana" w:hAnsi="Verdana" w:cs="Verdana"/>
        <w:b w:val="0"/>
        <w:i w:val="0"/>
        <w:strike w:val="0"/>
        <w:dstrike w:val="0"/>
        <w:color w:val="7AC143"/>
        <w:sz w:val="18"/>
        <w:szCs w:val="18"/>
        <w:u w:val="none" w:color="000000"/>
        <w:bdr w:val="none" w:sz="0" w:space="0" w:color="auto"/>
        <w:shd w:val="clear" w:color="auto" w:fill="auto"/>
        <w:vertAlign w:val="baseline"/>
      </w:rPr>
    </w:lvl>
  </w:abstractNum>
  <w:abstractNum w:abstractNumId="6" w15:restartNumberingAfterBreak="0">
    <w:nsid w:val="18DF699D"/>
    <w:multiLevelType w:val="hybridMultilevel"/>
    <w:tmpl w:val="E11478B2"/>
    <w:lvl w:ilvl="0" w:tplc="E98C4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3704"/>
    <w:multiLevelType w:val="multilevel"/>
    <w:tmpl w:val="BC1AA18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835C75"/>
    <w:multiLevelType w:val="multilevel"/>
    <w:tmpl w:val="5D7E26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0E2845"/>
    <w:multiLevelType w:val="multilevel"/>
    <w:tmpl w:val="1E8E9B40"/>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04E3A"/>
    <w:multiLevelType w:val="multilevel"/>
    <w:tmpl w:val="AD785104"/>
    <w:lvl w:ilvl="0">
      <w:start w:val="1"/>
      <w:numFmt w:val="bullet"/>
      <w:lvlText w:val="-"/>
      <w:lvlJc w:val="left"/>
      <w:rPr>
        <w:rFonts w:ascii="Arial" w:eastAsia="Arial" w:hAnsi="Arial" w:cs="Arial"/>
        <w:b w:val="0"/>
        <w:bCs w:val="0"/>
        <w:i w:val="0"/>
        <w:iCs w:val="0"/>
        <w:smallCaps w:val="0"/>
        <w:strike w:val="0"/>
        <w:color w:val="424242"/>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AF4FB9"/>
    <w:multiLevelType w:val="multilevel"/>
    <w:tmpl w:val="53BA966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792C7F"/>
    <w:multiLevelType w:val="multilevel"/>
    <w:tmpl w:val="D9867EF0"/>
    <w:lvl w:ilvl="0">
      <w:start w:val="1"/>
      <w:numFmt w:val="bullet"/>
      <w:lvlText w:val=""/>
      <w:lvlJc w:val="left"/>
      <w:rPr>
        <w:rFonts w:ascii="Symbol" w:hAnsi="Symbol" w:hint="default"/>
        <w:b w:val="0"/>
        <w:bCs w:val="0"/>
        <w:i w:val="0"/>
        <w:iCs w:val="0"/>
        <w:smallCaps w:val="0"/>
        <w:strike w:val="0"/>
        <w:color w:val="424242"/>
        <w:spacing w:val="0"/>
        <w:w w:val="100"/>
        <w:position w:val="0"/>
        <w:sz w:val="22"/>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82D4E"/>
    <w:multiLevelType w:val="multilevel"/>
    <w:tmpl w:val="B79EC20A"/>
    <w:lvl w:ilvl="0">
      <w:start w:val="5"/>
      <w:numFmt w:val="decimal"/>
      <w:lvlText w:val="%1"/>
      <w:lvlJc w:val="left"/>
      <w:pPr>
        <w:ind w:left="375" w:hanging="375"/>
      </w:pPr>
      <w:rPr>
        <w:rFonts w:hint="default"/>
        <w:b w:val="0"/>
        <w:i w:val="0"/>
      </w:rPr>
    </w:lvl>
    <w:lvl w:ilvl="1">
      <w:start w:val="1"/>
      <w:numFmt w:val="decimal"/>
      <w:lvlText w:val="%1.%2"/>
      <w:lvlJc w:val="left"/>
      <w:pPr>
        <w:ind w:left="720" w:hanging="720"/>
      </w:pPr>
      <w:rPr>
        <w:rFonts w:hint="default"/>
        <w:b/>
        <w:i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0800" w:hanging="2160"/>
      </w:pPr>
      <w:rPr>
        <w:rFonts w:hint="default"/>
        <w:b/>
      </w:rPr>
    </w:lvl>
  </w:abstractNum>
  <w:abstractNum w:abstractNumId="14" w15:restartNumberingAfterBreak="0">
    <w:nsid w:val="20AD3E8E"/>
    <w:multiLevelType w:val="multilevel"/>
    <w:tmpl w:val="F8DE0B86"/>
    <w:lvl w:ilvl="0">
      <w:start w:val="8"/>
      <w:numFmt w:val="decimal"/>
      <w:lvlText w:val="%1"/>
      <w:lvlJc w:val="left"/>
      <w:pPr>
        <w:tabs>
          <w:tab w:val="num" w:pos="975"/>
        </w:tabs>
        <w:ind w:left="975" w:hanging="975"/>
      </w:pPr>
      <w:rPr>
        <w:rFonts w:hint="default"/>
      </w:rPr>
    </w:lvl>
    <w:lvl w:ilvl="1">
      <w:start w:val="1"/>
      <w:numFmt w:val="decimal"/>
      <w:lvlText w:val="%1.%2"/>
      <w:lvlJc w:val="left"/>
      <w:pPr>
        <w:tabs>
          <w:tab w:val="num" w:pos="975"/>
        </w:tabs>
        <w:ind w:left="975" w:hanging="975"/>
      </w:pPr>
      <w:rPr>
        <w:rFonts w:hint="default"/>
      </w:rPr>
    </w:lvl>
    <w:lvl w:ilvl="2">
      <w:start w:val="12"/>
      <w:numFmt w:val="decimal"/>
      <w:lvlText w:val="%1.%2.%3"/>
      <w:lvlJc w:val="left"/>
      <w:pPr>
        <w:tabs>
          <w:tab w:val="num" w:pos="975"/>
        </w:tabs>
        <w:ind w:left="975" w:hanging="975"/>
      </w:pPr>
      <w:rPr>
        <w:rFonts w:hint="default"/>
      </w:rPr>
    </w:lvl>
    <w:lvl w:ilvl="3">
      <w:start w:val="2"/>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0308E7"/>
    <w:multiLevelType w:val="multilevel"/>
    <w:tmpl w:val="621AF6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221C4C"/>
    <w:multiLevelType w:val="multilevel"/>
    <w:tmpl w:val="A470FB56"/>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892CD8"/>
    <w:multiLevelType w:val="multilevel"/>
    <w:tmpl w:val="3FEE211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74713D"/>
    <w:multiLevelType w:val="multilevel"/>
    <w:tmpl w:val="FD881138"/>
    <w:lvl w:ilvl="0">
      <w:start w:val="7"/>
      <w:numFmt w:val="decimal"/>
      <w:lvlText w:val="%1"/>
      <w:lvlJc w:val="left"/>
      <w:pPr>
        <w:ind w:left="480" w:hanging="480"/>
      </w:pPr>
      <w:rPr>
        <w:rFonts w:hint="default"/>
      </w:rPr>
    </w:lvl>
    <w:lvl w:ilvl="1">
      <w:start w:val="1"/>
      <w:numFmt w:val="decimal"/>
      <w:lvlText w:val="%1.%2"/>
      <w:lvlJc w:val="left"/>
      <w:pPr>
        <w:ind w:left="642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23290"/>
    <w:multiLevelType w:val="multilevel"/>
    <w:tmpl w:val="1258F76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66BFF"/>
    <w:multiLevelType w:val="multilevel"/>
    <w:tmpl w:val="D1809AE8"/>
    <w:lvl w:ilvl="0">
      <w:start w:val="8"/>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034C71"/>
    <w:multiLevelType w:val="hybridMultilevel"/>
    <w:tmpl w:val="6DEECEB0"/>
    <w:lvl w:ilvl="0" w:tplc="C3B69B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66CBF"/>
    <w:multiLevelType w:val="hybridMultilevel"/>
    <w:tmpl w:val="5BF06C24"/>
    <w:lvl w:ilvl="0" w:tplc="35EC0ED8">
      <w:start w:val="7"/>
      <w:numFmt w:val="bullet"/>
      <w:lvlText w:val="–"/>
      <w:lvlJc w:val="left"/>
      <w:pPr>
        <w:ind w:left="720" w:hanging="360"/>
      </w:pPr>
      <w:rPr>
        <w:rFonts w:ascii="Arial" w:eastAsia="Times New Roman"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B1732"/>
    <w:multiLevelType w:val="multilevel"/>
    <w:tmpl w:val="2C727536"/>
    <w:lvl w:ilvl="0">
      <w:start w:val="8"/>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A26A95"/>
    <w:multiLevelType w:val="hybridMultilevel"/>
    <w:tmpl w:val="6ABC3FCA"/>
    <w:lvl w:ilvl="0" w:tplc="04B6F2A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44D5E"/>
    <w:multiLevelType w:val="multilevel"/>
    <w:tmpl w:val="950A4010"/>
    <w:lvl w:ilvl="0">
      <w:start w:val="5"/>
      <w:numFmt w:val="decimal"/>
      <w:lvlText w:val="%1"/>
      <w:lvlJc w:val="left"/>
      <w:pPr>
        <w:tabs>
          <w:tab w:val="num" w:pos="744"/>
        </w:tabs>
        <w:ind w:left="744" w:hanging="744"/>
      </w:pPr>
      <w:rPr>
        <w:rFonts w:hint="default"/>
      </w:rPr>
    </w:lvl>
    <w:lvl w:ilvl="1">
      <w:start w:val="2"/>
      <w:numFmt w:val="decimal"/>
      <w:lvlText w:val="%1.%2"/>
      <w:lvlJc w:val="left"/>
      <w:pPr>
        <w:tabs>
          <w:tab w:val="num" w:pos="744"/>
        </w:tabs>
        <w:ind w:left="744" w:hanging="744"/>
      </w:pPr>
      <w:rPr>
        <w:rFonts w:hint="default"/>
      </w:rPr>
    </w:lvl>
    <w:lvl w:ilvl="2">
      <w:start w:val="2"/>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481F9C"/>
    <w:multiLevelType w:val="multilevel"/>
    <w:tmpl w:val="96582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F959B5"/>
    <w:multiLevelType w:val="multilevel"/>
    <w:tmpl w:val="929CE1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505E6D"/>
    <w:multiLevelType w:val="multilevel"/>
    <w:tmpl w:val="74C8AE3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E5014FA"/>
    <w:multiLevelType w:val="hybridMultilevel"/>
    <w:tmpl w:val="33DC044A"/>
    <w:lvl w:ilvl="0" w:tplc="FB6E7496">
      <w:start w:val="1"/>
      <w:numFmt w:val="decimal"/>
      <w:lvlText w:val="2.1.%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5027F3"/>
    <w:multiLevelType w:val="multilevel"/>
    <w:tmpl w:val="B8F2B4F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AD1647"/>
    <w:multiLevelType w:val="multilevel"/>
    <w:tmpl w:val="CB6A5CA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CC79C5"/>
    <w:multiLevelType w:val="hybridMultilevel"/>
    <w:tmpl w:val="B3F44B7A"/>
    <w:lvl w:ilvl="0" w:tplc="3CE816B0">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1736DC"/>
    <w:multiLevelType w:val="multilevel"/>
    <w:tmpl w:val="B024FF1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84614B"/>
    <w:multiLevelType w:val="multilevel"/>
    <w:tmpl w:val="72769BF2"/>
    <w:lvl w:ilvl="0">
      <w:start w:val="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2581081"/>
    <w:multiLevelType w:val="multilevel"/>
    <w:tmpl w:val="C21AFC80"/>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AD53EC"/>
    <w:multiLevelType w:val="multilevel"/>
    <w:tmpl w:val="AABEBD5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A92F36"/>
    <w:multiLevelType w:val="hybridMultilevel"/>
    <w:tmpl w:val="5198B530"/>
    <w:lvl w:ilvl="0" w:tplc="FBCEBA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537A9"/>
    <w:multiLevelType w:val="hybridMultilevel"/>
    <w:tmpl w:val="6040CD4C"/>
    <w:lvl w:ilvl="0" w:tplc="01EC03F6">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8264B0"/>
    <w:multiLevelType w:val="multilevel"/>
    <w:tmpl w:val="033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351152">
    <w:abstractNumId w:val="11"/>
  </w:num>
  <w:num w:numId="2" w16cid:durableId="1768960383">
    <w:abstractNumId w:val="34"/>
  </w:num>
  <w:num w:numId="3" w16cid:durableId="208996855">
    <w:abstractNumId w:val="17"/>
  </w:num>
  <w:num w:numId="4" w16cid:durableId="1519001810">
    <w:abstractNumId w:val="33"/>
  </w:num>
  <w:num w:numId="5" w16cid:durableId="1755318100">
    <w:abstractNumId w:val="38"/>
  </w:num>
  <w:num w:numId="6" w16cid:durableId="1182085142">
    <w:abstractNumId w:val="30"/>
  </w:num>
  <w:num w:numId="7" w16cid:durableId="1865485311">
    <w:abstractNumId w:val="32"/>
  </w:num>
  <w:num w:numId="8" w16cid:durableId="1446847872">
    <w:abstractNumId w:val="7"/>
  </w:num>
  <w:num w:numId="9" w16cid:durableId="863596554">
    <w:abstractNumId w:val="25"/>
  </w:num>
  <w:num w:numId="10" w16cid:durableId="2005619999">
    <w:abstractNumId w:val="0"/>
  </w:num>
  <w:num w:numId="11" w16cid:durableId="359431342">
    <w:abstractNumId w:val="16"/>
  </w:num>
  <w:num w:numId="12" w16cid:durableId="762725541">
    <w:abstractNumId w:val="37"/>
  </w:num>
  <w:num w:numId="13" w16cid:durableId="980617428">
    <w:abstractNumId w:val="23"/>
  </w:num>
  <w:num w:numId="14" w16cid:durableId="1200316087">
    <w:abstractNumId w:val="14"/>
  </w:num>
  <w:num w:numId="15" w16cid:durableId="2135367902">
    <w:abstractNumId w:val="20"/>
  </w:num>
  <w:num w:numId="16" w16cid:durableId="125125997">
    <w:abstractNumId w:val="35"/>
  </w:num>
  <w:num w:numId="17" w16cid:durableId="2034382693">
    <w:abstractNumId w:val="39"/>
  </w:num>
  <w:num w:numId="18" w16cid:durableId="448546156">
    <w:abstractNumId w:val="10"/>
  </w:num>
  <w:num w:numId="19" w16cid:durableId="1969047099">
    <w:abstractNumId w:val="13"/>
  </w:num>
  <w:num w:numId="20" w16cid:durableId="1164276758">
    <w:abstractNumId w:val="15"/>
  </w:num>
  <w:num w:numId="21" w16cid:durableId="346060517">
    <w:abstractNumId w:val="8"/>
  </w:num>
  <w:num w:numId="22" w16cid:durableId="187642411">
    <w:abstractNumId w:val="2"/>
  </w:num>
  <w:num w:numId="23" w16cid:durableId="1555047513">
    <w:abstractNumId w:val="18"/>
  </w:num>
  <w:num w:numId="24" w16cid:durableId="514728423">
    <w:abstractNumId w:val="9"/>
  </w:num>
  <w:num w:numId="25" w16cid:durableId="1941376448">
    <w:abstractNumId w:val="12"/>
  </w:num>
  <w:num w:numId="26" w16cid:durableId="846556638">
    <w:abstractNumId w:val="3"/>
  </w:num>
  <w:num w:numId="27" w16cid:durableId="2114010233">
    <w:abstractNumId w:val="36"/>
  </w:num>
  <w:num w:numId="28" w16cid:durableId="194971295">
    <w:abstractNumId w:val="1"/>
  </w:num>
  <w:num w:numId="29" w16cid:durableId="1245645969">
    <w:abstractNumId w:val="28"/>
  </w:num>
  <w:num w:numId="30" w16cid:durableId="1726223062">
    <w:abstractNumId w:val="31"/>
  </w:num>
  <w:num w:numId="31" w16cid:durableId="795179249">
    <w:abstractNumId w:val="19"/>
  </w:num>
  <w:num w:numId="32" w16cid:durableId="531890725">
    <w:abstractNumId w:val="6"/>
  </w:num>
  <w:num w:numId="33" w16cid:durableId="1224293684">
    <w:abstractNumId w:val="21"/>
  </w:num>
  <w:num w:numId="34" w16cid:durableId="719941026">
    <w:abstractNumId w:val="22"/>
  </w:num>
  <w:num w:numId="35" w16cid:durableId="1374959206">
    <w:abstractNumId w:val="5"/>
  </w:num>
  <w:num w:numId="36" w16cid:durableId="1886792963">
    <w:abstractNumId w:val="4"/>
  </w:num>
  <w:num w:numId="37" w16cid:durableId="1715423068">
    <w:abstractNumId w:val="29"/>
  </w:num>
  <w:num w:numId="38" w16cid:durableId="980113445">
    <w:abstractNumId w:val="26"/>
  </w:num>
  <w:num w:numId="39" w16cid:durableId="1468624192">
    <w:abstractNumId w:val="27"/>
  </w:num>
  <w:num w:numId="40" w16cid:durableId="548491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numStart w:val="2"/>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91"/>
    <w:rsid w:val="0000015F"/>
    <w:rsid w:val="00000CDE"/>
    <w:rsid w:val="0000431C"/>
    <w:rsid w:val="000046D3"/>
    <w:rsid w:val="00004BA0"/>
    <w:rsid w:val="00006AD8"/>
    <w:rsid w:val="00007C10"/>
    <w:rsid w:val="00010AEC"/>
    <w:rsid w:val="000125CD"/>
    <w:rsid w:val="0001340D"/>
    <w:rsid w:val="00013B1A"/>
    <w:rsid w:val="0001515E"/>
    <w:rsid w:val="00017203"/>
    <w:rsid w:val="000176D3"/>
    <w:rsid w:val="000210F2"/>
    <w:rsid w:val="000212DE"/>
    <w:rsid w:val="0002328D"/>
    <w:rsid w:val="0002594C"/>
    <w:rsid w:val="00026EAD"/>
    <w:rsid w:val="000272D7"/>
    <w:rsid w:val="000274B6"/>
    <w:rsid w:val="000275A0"/>
    <w:rsid w:val="000341B0"/>
    <w:rsid w:val="00034A27"/>
    <w:rsid w:val="00034EC7"/>
    <w:rsid w:val="00036114"/>
    <w:rsid w:val="000361CB"/>
    <w:rsid w:val="0004638F"/>
    <w:rsid w:val="00050B24"/>
    <w:rsid w:val="000516BE"/>
    <w:rsid w:val="000528C3"/>
    <w:rsid w:val="00052F0F"/>
    <w:rsid w:val="00053644"/>
    <w:rsid w:val="00053706"/>
    <w:rsid w:val="00055ABB"/>
    <w:rsid w:val="000577F2"/>
    <w:rsid w:val="00060D4D"/>
    <w:rsid w:val="00061906"/>
    <w:rsid w:val="000621C0"/>
    <w:rsid w:val="00062AC2"/>
    <w:rsid w:val="00063BD7"/>
    <w:rsid w:val="000656C1"/>
    <w:rsid w:val="00067F8E"/>
    <w:rsid w:val="00071CB8"/>
    <w:rsid w:val="00072B23"/>
    <w:rsid w:val="00074D4D"/>
    <w:rsid w:val="000774EB"/>
    <w:rsid w:val="00081178"/>
    <w:rsid w:val="00081FC3"/>
    <w:rsid w:val="00082F8D"/>
    <w:rsid w:val="000909C2"/>
    <w:rsid w:val="00090FCA"/>
    <w:rsid w:val="00093F21"/>
    <w:rsid w:val="00095E51"/>
    <w:rsid w:val="0009678F"/>
    <w:rsid w:val="00097C28"/>
    <w:rsid w:val="000A20C5"/>
    <w:rsid w:val="000A21D4"/>
    <w:rsid w:val="000A3E37"/>
    <w:rsid w:val="000A51CC"/>
    <w:rsid w:val="000A64AB"/>
    <w:rsid w:val="000B0404"/>
    <w:rsid w:val="000B11DE"/>
    <w:rsid w:val="000B2AD0"/>
    <w:rsid w:val="000B34EB"/>
    <w:rsid w:val="000B38A1"/>
    <w:rsid w:val="000B5A55"/>
    <w:rsid w:val="000C70F0"/>
    <w:rsid w:val="000C7D95"/>
    <w:rsid w:val="000C7F3A"/>
    <w:rsid w:val="000D11F6"/>
    <w:rsid w:val="000D1E8C"/>
    <w:rsid w:val="000D2CB2"/>
    <w:rsid w:val="000D3B81"/>
    <w:rsid w:val="000D3C5D"/>
    <w:rsid w:val="000D4125"/>
    <w:rsid w:val="000D5FBF"/>
    <w:rsid w:val="000D6D14"/>
    <w:rsid w:val="000E06B1"/>
    <w:rsid w:val="000E3BE6"/>
    <w:rsid w:val="000E5240"/>
    <w:rsid w:val="000E6A96"/>
    <w:rsid w:val="000E71A0"/>
    <w:rsid w:val="000E73EE"/>
    <w:rsid w:val="000F0B84"/>
    <w:rsid w:val="000F17F2"/>
    <w:rsid w:val="000F2A25"/>
    <w:rsid w:val="000F2ECA"/>
    <w:rsid w:val="000F340A"/>
    <w:rsid w:val="000F4952"/>
    <w:rsid w:val="000F4CB0"/>
    <w:rsid w:val="000F5B66"/>
    <w:rsid w:val="000F65FE"/>
    <w:rsid w:val="000F66DE"/>
    <w:rsid w:val="000F779E"/>
    <w:rsid w:val="00100828"/>
    <w:rsid w:val="00102634"/>
    <w:rsid w:val="00102696"/>
    <w:rsid w:val="00102DB0"/>
    <w:rsid w:val="00106442"/>
    <w:rsid w:val="0010663A"/>
    <w:rsid w:val="001113C2"/>
    <w:rsid w:val="001114AE"/>
    <w:rsid w:val="00111A25"/>
    <w:rsid w:val="0011346A"/>
    <w:rsid w:val="0012177D"/>
    <w:rsid w:val="00124193"/>
    <w:rsid w:val="001249D6"/>
    <w:rsid w:val="00125171"/>
    <w:rsid w:val="001271F0"/>
    <w:rsid w:val="00131272"/>
    <w:rsid w:val="00131523"/>
    <w:rsid w:val="00135392"/>
    <w:rsid w:val="00135639"/>
    <w:rsid w:val="00135A40"/>
    <w:rsid w:val="0014193F"/>
    <w:rsid w:val="00142309"/>
    <w:rsid w:val="00143D41"/>
    <w:rsid w:val="00144AFF"/>
    <w:rsid w:val="0015044E"/>
    <w:rsid w:val="0015348E"/>
    <w:rsid w:val="001563E7"/>
    <w:rsid w:val="001566A2"/>
    <w:rsid w:val="001609DD"/>
    <w:rsid w:val="0016208F"/>
    <w:rsid w:val="00163787"/>
    <w:rsid w:val="00164769"/>
    <w:rsid w:val="00164A47"/>
    <w:rsid w:val="0017079F"/>
    <w:rsid w:val="00171A65"/>
    <w:rsid w:val="001742EA"/>
    <w:rsid w:val="00174615"/>
    <w:rsid w:val="00176F2A"/>
    <w:rsid w:val="00177F79"/>
    <w:rsid w:val="001819E5"/>
    <w:rsid w:val="0018338B"/>
    <w:rsid w:val="00184416"/>
    <w:rsid w:val="001849AF"/>
    <w:rsid w:val="0018544B"/>
    <w:rsid w:val="001860CA"/>
    <w:rsid w:val="001868E9"/>
    <w:rsid w:val="00190774"/>
    <w:rsid w:val="0019191F"/>
    <w:rsid w:val="00195432"/>
    <w:rsid w:val="00197333"/>
    <w:rsid w:val="00197924"/>
    <w:rsid w:val="001A0EEF"/>
    <w:rsid w:val="001A10D4"/>
    <w:rsid w:val="001A16E3"/>
    <w:rsid w:val="001A35D1"/>
    <w:rsid w:val="001A6103"/>
    <w:rsid w:val="001B5515"/>
    <w:rsid w:val="001B7F4E"/>
    <w:rsid w:val="001C01F2"/>
    <w:rsid w:val="001C0AE5"/>
    <w:rsid w:val="001C201C"/>
    <w:rsid w:val="001C2ACB"/>
    <w:rsid w:val="001C3831"/>
    <w:rsid w:val="001C422A"/>
    <w:rsid w:val="001C63A2"/>
    <w:rsid w:val="001C7339"/>
    <w:rsid w:val="001D0AF5"/>
    <w:rsid w:val="001D3188"/>
    <w:rsid w:val="001D5695"/>
    <w:rsid w:val="001E158B"/>
    <w:rsid w:val="001E32E8"/>
    <w:rsid w:val="001E36CB"/>
    <w:rsid w:val="001E64DB"/>
    <w:rsid w:val="001F0667"/>
    <w:rsid w:val="001F0D74"/>
    <w:rsid w:val="001F128B"/>
    <w:rsid w:val="001F5ADB"/>
    <w:rsid w:val="001F7476"/>
    <w:rsid w:val="001F7863"/>
    <w:rsid w:val="00202203"/>
    <w:rsid w:val="002072A5"/>
    <w:rsid w:val="00207575"/>
    <w:rsid w:val="00207DC4"/>
    <w:rsid w:val="00210FD0"/>
    <w:rsid w:val="0021170E"/>
    <w:rsid w:val="00211824"/>
    <w:rsid w:val="00211F33"/>
    <w:rsid w:val="002214A1"/>
    <w:rsid w:val="002244A1"/>
    <w:rsid w:val="00227948"/>
    <w:rsid w:val="0023110B"/>
    <w:rsid w:val="00235E91"/>
    <w:rsid w:val="00237914"/>
    <w:rsid w:val="00241133"/>
    <w:rsid w:val="0024329D"/>
    <w:rsid w:val="00243D70"/>
    <w:rsid w:val="00244398"/>
    <w:rsid w:val="00251902"/>
    <w:rsid w:val="002528AD"/>
    <w:rsid w:val="00260733"/>
    <w:rsid w:val="00260AF8"/>
    <w:rsid w:val="00261AC7"/>
    <w:rsid w:val="00262022"/>
    <w:rsid w:val="0026276D"/>
    <w:rsid w:val="002639F4"/>
    <w:rsid w:val="00263F93"/>
    <w:rsid w:val="00267B7F"/>
    <w:rsid w:val="00267FE5"/>
    <w:rsid w:val="00270919"/>
    <w:rsid w:val="002712D4"/>
    <w:rsid w:val="00274EE3"/>
    <w:rsid w:val="00276048"/>
    <w:rsid w:val="00276F1F"/>
    <w:rsid w:val="002770E0"/>
    <w:rsid w:val="002779CE"/>
    <w:rsid w:val="00281010"/>
    <w:rsid w:val="002850EA"/>
    <w:rsid w:val="00285F0D"/>
    <w:rsid w:val="0029306E"/>
    <w:rsid w:val="002949C3"/>
    <w:rsid w:val="00296B08"/>
    <w:rsid w:val="00296FA0"/>
    <w:rsid w:val="002A25EF"/>
    <w:rsid w:val="002A2DDF"/>
    <w:rsid w:val="002A2EAF"/>
    <w:rsid w:val="002A32F8"/>
    <w:rsid w:val="002A38F1"/>
    <w:rsid w:val="002B26F2"/>
    <w:rsid w:val="002C0FEC"/>
    <w:rsid w:val="002C134D"/>
    <w:rsid w:val="002C1C91"/>
    <w:rsid w:val="002C41E4"/>
    <w:rsid w:val="002C7754"/>
    <w:rsid w:val="002D2DCD"/>
    <w:rsid w:val="002D677F"/>
    <w:rsid w:val="002E1F17"/>
    <w:rsid w:val="002E3BBE"/>
    <w:rsid w:val="002E6613"/>
    <w:rsid w:val="002F0D79"/>
    <w:rsid w:val="002F29E2"/>
    <w:rsid w:val="002F2BA5"/>
    <w:rsid w:val="002F3734"/>
    <w:rsid w:val="002F3765"/>
    <w:rsid w:val="002F3C5D"/>
    <w:rsid w:val="002F424A"/>
    <w:rsid w:val="002F4B24"/>
    <w:rsid w:val="002F651A"/>
    <w:rsid w:val="002F742A"/>
    <w:rsid w:val="0031037C"/>
    <w:rsid w:val="003117C0"/>
    <w:rsid w:val="003134A2"/>
    <w:rsid w:val="003166CD"/>
    <w:rsid w:val="003177B4"/>
    <w:rsid w:val="00323620"/>
    <w:rsid w:val="00326603"/>
    <w:rsid w:val="003274BA"/>
    <w:rsid w:val="0032773F"/>
    <w:rsid w:val="0033277C"/>
    <w:rsid w:val="0033314E"/>
    <w:rsid w:val="00334C50"/>
    <w:rsid w:val="0033510F"/>
    <w:rsid w:val="003452D0"/>
    <w:rsid w:val="00345483"/>
    <w:rsid w:val="00347CCE"/>
    <w:rsid w:val="00347DF0"/>
    <w:rsid w:val="00350EA5"/>
    <w:rsid w:val="00351BC9"/>
    <w:rsid w:val="00352FDB"/>
    <w:rsid w:val="0035423C"/>
    <w:rsid w:val="00355A0B"/>
    <w:rsid w:val="00356DBF"/>
    <w:rsid w:val="00357385"/>
    <w:rsid w:val="00362C18"/>
    <w:rsid w:val="00363083"/>
    <w:rsid w:val="00364BD0"/>
    <w:rsid w:val="003715B8"/>
    <w:rsid w:val="00372DDD"/>
    <w:rsid w:val="00373D7B"/>
    <w:rsid w:val="003749A5"/>
    <w:rsid w:val="00376277"/>
    <w:rsid w:val="00376E0C"/>
    <w:rsid w:val="0037754E"/>
    <w:rsid w:val="00377655"/>
    <w:rsid w:val="00383DFC"/>
    <w:rsid w:val="003841F9"/>
    <w:rsid w:val="00385E59"/>
    <w:rsid w:val="003860EA"/>
    <w:rsid w:val="00390640"/>
    <w:rsid w:val="00390EB3"/>
    <w:rsid w:val="00390F71"/>
    <w:rsid w:val="00392456"/>
    <w:rsid w:val="003928B4"/>
    <w:rsid w:val="003934E1"/>
    <w:rsid w:val="0039502A"/>
    <w:rsid w:val="00397D4F"/>
    <w:rsid w:val="003A1CFB"/>
    <w:rsid w:val="003A1F9F"/>
    <w:rsid w:val="003A46A8"/>
    <w:rsid w:val="003B0F93"/>
    <w:rsid w:val="003B3D89"/>
    <w:rsid w:val="003B5BAA"/>
    <w:rsid w:val="003B701A"/>
    <w:rsid w:val="003B7204"/>
    <w:rsid w:val="003B723B"/>
    <w:rsid w:val="003B774A"/>
    <w:rsid w:val="003B77E1"/>
    <w:rsid w:val="003B7D96"/>
    <w:rsid w:val="003C061F"/>
    <w:rsid w:val="003C0E1D"/>
    <w:rsid w:val="003C0F39"/>
    <w:rsid w:val="003C0FB3"/>
    <w:rsid w:val="003C3640"/>
    <w:rsid w:val="003C5446"/>
    <w:rsid w:val="003D1D9D"/>
    <w:rsid w:val="003D2A91"/>
    <w:rsid w:val="003D34FB"/>
    <w:rsid w:val="003D4DFE"/>
    <w:rsid w:val="003D631F"/>
    <w:rsid w:val="003D6580"/>
    <w:rsid w:val="003D6699"/>
    <w:rsid w:val="003D6957"/>
    <w:rsid w:val="003D7208"/>
    <w:rsid w:val="003D7E7B"/>
    <w:rsid w:val="003E107A"/>
    <w:rsid w:val="003E2ED6"/>
    <w:rsid w:val="003F2B29"/>
    <w:rsid w:val="003F30E4"/>
    <w:rsid w:val="003F48CB"/>
    <w:rsid w:val="003F74C5"/>
    <w:rsid w:val="003F7F77"/>
    <w:rsid w:val="004003AD"/>
    <w:rsid w:val="004007A8"/>
    <w:rsid w:val="00401AAB"/>
    <w:rsid w:val="004023D5"/>
    <w:rsid w:val="0040436F"/>
    <w:rsid w:val="004045ED"/>
    <w:rsid w:val="004055A4"/>
    <w:rsid w:val="0040686B"/>
    <w:rsid w:val="00407567"/>
    <w:rsid w:val="00426F13"/>
    <w:rsid w:val="00430568"/>
    <w:rsid w:val="00431B3D"/>
    <w:rsid w:val="00432FB1"/>
    <w:rsid w:val="00433AC9"/>
    <w:rsid w:val="004341F9"/>
    <w:rsid w:val="00441243"/>
    <w:rsid w:val="004437FA"/>
    <w:rsid w:val="004465BD"/>
    <w:rsid w:val="00447CD2"/>
    <w:rsid w:val="00453AC1"/>
    <w:rsid w:val="00455E82"/>
    <w:rsid w:val="004561AA"/>
    <w:rsid w:val="00456271"/>
    <w:rsid w:val="004563A1"/>
    <w:rsid w:val="00461E58"/>
    <w:rsid w:val="00462CE7"/>
    <w:rsid w:val="00463913"/>
    <w:rsid w:val="00464462"/>
    <w:rsid w:val="00465543"/>
    <w:rsid w:val="00470229"/>
    <w:rsid w:val="00470A26"/>
    <w:rsid w:val="004711BD"/>
    <w:rsid w:val="004711CA"/>
    <w:rsid w:val="00476232"/>
    <w:rsid w:val="004767B1"/>
    <w:rsid w:val="00476D7A"/>
    <w:rsid w:val="00477B12"/>
    <w:rsid w:val="00477E2D"/>
    <w:rsid w:val="00477F80"/>
    <w:rsid w:val="004802C3"/>
    <w:rsid w:val="004811C8"/>
    <w:rsid w:val="00483902"/>
    <w:rsid w:val="0048686C"/>
    <w:rsid w:val="00486D65"/>
    <w:rsid w:val="0049099C"/>
    <w:rsid w:val="00490F9A"/>
    <w:rsid w:val="00491F3C"/>
    <w:rsid w:val="004935D1"/>
    <w:rsid w:val="00493D84"/>
    <w:rsid w:val="00494B40"/>
    <w:rsid w:val="00497F09"/>
    <w:rsid w:val="004A3EA4"/>
    <w:rsid w:val="004A3EEC"/>
    <w:rsid w:val="004A5EF1"/>
    <w:rsid w:val="004B08F0"/>
    <w:rsid w:val="004B1715"/>
    <w:rsid w:val="004B1E26"/>
    <w:rsid w:val="004B3F22"/>
    <w:rsid w:val="004B51F8"/>
    <w:rsid w:val="004B7FD2"/>
    <w:rsid w:val="004C0E9B"/>
    <w:rsid w:val="004C309C"/>
    <w:rsid w:val="004C391A"/>
    <w:rsid w:val="004C4E1E"/>
    <w:rsid w:val="004D0125"/>
    <w:rsid w:val="004D0978"/>
    <w:rsid w:val="004D0DBC"/>
    <w:rsid w:val="004D1060"/>
    <w:rsid w:val="004D202C"/>
    <w:rsid w:val="004D651F"/>
    <w:rsid w:val="004E0414"/>
    <w:rsid w:val="004E1F30"/>
    <w:rsid w:val="004E431B"/>
    <w:rsid w:val="004E5083"/>
    <w:rsid w:val="004E516C"/>
    <w:rsid w:val="004E5285"/>
    <w:rsid w:val="004E7CB7"/>
    <w:rsid w:val="004F1980"/>
    <w:rsid w:val="004F1D64"/>
    <w:rsid w:val="004F376F"/>
    <w:rsid w:val="004F3E7C"/>
    <w:rsid w:val="004F5590"/>
    <w:rsid w:val="00500B04"/>
    <w:rsid w:val="00502584"/>
    <w:rsid w:val="00503726"/>
    <w:rsid w:val="0050381E"/>
    <w:rsid w:val="00504407"/>
    <w:rsid w:val="0050443B"/>
    <w:rsid w:val="00504878"/>
    <w:rsid w:val="00505365"/>
    <w:rsid w:val="00507DD3"/>
    <w:rsid w:val="00516817"/>
    <w:rsid w:val="0051747B"/>
    <w:rsid w:val="00521215"/>
    <w:rsid w:val="00525C9B"/>
    <w:rsid w:val="00526017"/>
    <w:rsid w:val="00527727"/>
    <w:rsid w:val="00527BEE"/>
    <w:rsid w:val="00531CD2"/>
    <w:rsid w:val="00542E21"/>
    <w:rsid w:val="0054478B"/>
    <w:rsid w:val="0054542F"/>
    <w:rsid w:val="0054583A"/>
    <w:rsid w:val="005461AB"/>
    <w:rsid w:val="005477B3"/>
    <w:rsid w:val="00550A70"/>
    <w:rsid w:val="00553874"/>
    <w:rsid w:val="005547B9"/>
    <w:rsid w:val="00555CCB"/>
    <w:rsid w:val="00555D01"/>
    <w:rsid w:val="00556527"/>
    <w:rsid w:val="00556FB5"/>
    <w:rsid w:val="00557E11"/>
    <w:rsid w:val="0056571F"/>
    <w:rsid w:val="005665FF"/>
    <w:rsid w:val="00566EBB"/>
    <w:rsid w:val="00567405"/>
    <w:rsid w:val="005702B4"/>
    <w:rsid w:val="00572C30"/>
    <w:rsid w:val="00572F0B"/>
    <w:rsid w:val="0057362D"/>
    <w:rsid w:val="00573F61"/>
    <w:rsid w:val="00574B06"/>
    <w:rsid w:val="0057644F"/>
    <w:rsid w:val="005764CC"/>
    <w:rsid w:val="00581F44"/>
    <w:rsid w:val="00583859"/>
    <w:rsid w:val="00590766"/>
    <w:rsid w:val="00590F2F"/>
    <w:rsid w:val="0059120A"/>
    <w:rsid w:val="0059234F"/>
    <w:rsid w:val="00594B7B"/>
    <w:rsid w:val="00595153"/>
    <w:rsid w:val="00595529"/>
    <w:rsid w:val="005970E2"/>
    <w:rsid w:val="005A0C48"/>
    <w:rsid w:val="005A279B"/>
    <w:rsid w:val="005A6CEB"/>
    <w:rsid w:val="005A7134"/>
    <w:rsid w:val="005A73C7"/>
    <w:rsid w:val="005B1D29"/>
    <w:rsid w:val="005B271C"/>
    <w:rsid w:val="005B2E42"/>
    <w:rsid w:val="005B3B03"/>
    <w:rsid w:val="005B5518"/>
    <w:rsid w:val="005C3CAC"/>
    <w:rsid w:val="005C609C"/>
    <w:rsid w:val="005C7AF8"/>
    <w:rsid w:val="005D2D69"/>
    <w:rsid w:val="005D3746"/>
    <w:rsid w:val="005D67DF"/>
    <w:rsid w:val="005D74C4"/>
    <w:rsid w:val="005D7DFB"/>
    <w:rsid w:val="005E1258"/>
    <w:rsid w:val="005E28C9"/>
    <w:rsid w:val="005E43EF"/>
    <w:rsid w:val="005E7D2C"/>
    <w:rsid w:val="005E7FC9"/>
    <w:rsid w:val="005F2A8B"/>
    <w:rsid w:val="005F3031"/>
    <w:rsid w:val="005F44F4"/>
    <w:rsid w:val="005F494E"/>
    <w:rsid w:val="005F4E8D"/>
    <w:rsid w:val="005F5E92"/>
    <w:rsid w:val="005F7EFE"/>
    <w:rsid w:val="00601E6E"/>
    <w:rsid w:val="00603725"/>
    <w:rsid w:val="00603CE2"/>
    <w:rsid w:val="006071F4"/>
    <w:rsid w:val="00615B90"/>
    <w:rsid w:val="006171BB"/>
    <w:rsid w:val="00617D38"/>
    <w:rsid w:val="0062191B"/>
    <w:rsid w:val="006220C7"/>
    <w:rsid w:val="006223D5"/>
    <w:rsid w:val="00627054"/>
    <w:rsid w:val="006270D7"/>
    <w:rsid w:val="00627D72"/>
    <w:rsid w:val="006320E8"/>
    <w:rsid w:val="00633EF0"/>
    <w:rsid w:val="00634149"/>
    <w:rsid w:val="0063722A"/>
    <w:rsid w:val="00637C0A"/>
    <w:rsid w:val="00640C89"/>
    <w:rsid w:val="006417DE"/>
    <w:rsid w:val="0064259E"/>
    <w:rsid w:val="00642F3A"/>
    <w:rsid w:val="00643468"/>
    <w:rsid w:val="00645651"/>
    <w:rsid w:val="00651DBC"/>
    <w:rsid w:val="00660D8F"/>
    <w:rsid w:val="0066132F"/>
    <w:rsid w:val="00661BDA"/>
    <w:rsid w:val="00662A10"/>
    <w:rsid w:val="00667C57"/>
    <w:rsid w:val="00667DB7"/>
    <w:rsid w:val="006740F8"/>
    <w:rsid w:val="00676C3F"/>
    <w:rsid w:val="006777A2"/>
    <w:rsid w:val="00680BAD"/>
    <w:rsid w:val="0068136F"/>
    <w:rsid w:val="00681D3C"/>
    <w:rsid w:val="00683D9B"/>
    <w:rsid w:val="006842CB"/>
    <w:rsid w:val="00684E7C"/>
    <w:rsid w:val="006863AA"/>
    <w:rsid w:val="00690412"/>
    <w:rsid w:val="006908E3"/>
    <w:rsid w:val="00692170"/>
    <w:rsid w:val="00693E0A"/>
    <w:rsid w:val="00694A09"/>
    <w:rsid w:val="00695D0A"/>
    <w:rsid w:val="006974F7"/>
    <w:rsid w:val="006A13BF"/>
    <w:rsid w:val="006A2589"/>
    <w:rsid w:val="006A2709"/>
    <w:rsid w:val="006A2B27"/>
    <w:rsid w:val="006A2C67"/>
    <w:rsid w:val="006A379E"/>
    <w:rsid w:val="006A5355"/>
    <w:rsid w:val="006A7E91"/>
    <w:rsid w:val="006B03F6"/>
    <w:rsid w:val="006B61E8"/>
    <w:rsid w:val="006C36DD"/>
    <w:rsid w:val="006C68E1"/>
    <w:rsid w:val="006C7E30"/>
    <w:rsid w:val="006D07E5"/>
    <w:rsid w:val="006D082C"/>
    <w:rsid w:val="006D09B4"/>
    <w:rsid w:val="006D14EE"/>
    <w:rsid w:val="006D24B7"/>
    <w:rsid w:val="006D671F"/>
    <w:rsid w:val="006E1CD1"/>
    <w:rsid w:val="006E37F6"/>
    <w:rsid w:val="006F4ABA"/>
    <w:rsid w:val="006F5A9D"/>
    <w:rsid w:val="006F6459"/>
    <w:rsid w:val="00702219"/>
    <w:rsid w:val="0070342C"/>
    <w:rsid w:val="007045D9"/>
    <w:rsid w:val="00704D2E"/>
    <w:rsid w:val="00713106"/>
    <w:rsid w:val="00715DA0"/>
    <w:rsid w:val="00722EE2"/>
    <w:rsid w:val="007233CF"/>
    <w:rsid w:val="00726D12"/>
    <w:rsid w:val="00732D06"/>
    <w:rsid w:val="00734308"/>
    <w:rsid w:val="007354F5"/>
    <w:rsid w:val="0073562A"/>
    <w:rsid w:val="007363D3"/>
    <w:rsid w:val="00740B27"/>
    <w:rsid w:val="007418E6"/>
    <w:rsid w:val="00742753"/>
    <w:rsid w:val="007478C0"/>
    <w:rsid w:val="00754A80"/>
    <w:rsid w:val="007568E7"/>
    <w:rsid w:val="00756E75"/>
    <w:rsid w:val="00767953"/>
    <w:rsid w:val="007718E7"/>
    <w:rsid w:val="00771CDA"/>
    <w:rsid w:val="0077411E"/>
    <w:rsid w:val="0077563F"/>
    <w:rsid w:val="00776492"/>
    <w:rsid w:val="007774C0"/>
    <w:rsid w:val="0077767D"/>
    <w:rsid w:val="00780193"/>
    <w:rsid w:val="00780234"/>
    <w:rsid w:val="00781127"/>
    <w:rsid w:val="0078310A"/>
    <w:rsid w:val="007837EA"/>
    <w:rsid w:val="00792519"/>
    <w:rsid w:val="007A01DF"/>
    <w:rsid w:val="007A03C7"/>
    <w:rsid w:val="007A09AD"/>
    <w:rsid w:val="007A1988"/>
    <w:rsid w:val="007A51B0"/>
    <w:rsid w:val="007B126A"/>
    <w:rsid w:val="007B2066"/>
    <w:rsid w:val="007B2BFF"/>
    <w:rsid w:val="007C1564"/>
    <w:rsid w:val="007C5287"/>
    <w:rsid w:val="007C7D17"/>
    <w:rsid w:val="007D0293"/>
    <w:rsid w:val="007D1B9C"/>
    <w:rsid w:val="007D2062"/>
    <w:rsid w:val="007D237F"/>
    <w:rsid w:val="007D38B5"/>
    <w:rsid w:val="007E0A11"/>
    <w:rsid w:val="007E0CFA"/>
    <w:rsid w:val="007E0E58"/>
    <w:rsid w:val="007E36C4"/>
    <w:rsid w:val="007E3C9C"/>
    <w:rsid w:val="007E7740"/>
    <w:rsid w:val="007F0492"/>
    <w:rsid w:val="007F0C3D"/>
    <w:rsid w:val="007F27CC"/>
    <w:rsid w:val="007F4F58"/>
    <w:rsid w:val="007F5468"/>
    <w:rsid w:val="007F7269"/>
    <w:rsid w:val="007F7FE5"/>
    <w:rsid w:val="008003B0"/>
    <w:rsid w:val="00800EB6"/>
    <w:rsid w:val="00801397"/>
    <w:rsid w:val="00801D2F"/>
    <w:rsid w:val="00803325"/>
    <w:rsid w:val="00804BD9"/>
    <w:rsid w:val="0080540F"/>
    <w:rsid w:val="00805E88"/>
    <w:rsid w:val="00806DBA"/>
    <w:rsid w:val="00811834"/>
    <w:rsid w:val="00811B6E"/>
    <w:rsid w:val="00814555"/>
    <w:rsid w:val="008152CF"/>
    <w:rsid w:val="008152E3"/>
    <w:rsid w:val="00820D3A"/>
    <w:rsid w:val="008234AA"/>
    <w:rsid w:val="00824823"/>
    <w:rsid w:val="00824FDE"/>
    <w:rsid w:val="00826C73"/>
    <w:rsid w:val="008277C1"/>
    <w:rsid w:val="00830C01"/>
    <w:rsid w:val="00831AAE"/>
    <w:rsid w:val="00831CBA"/>
    <w:rsid w:val="008333D5"/>
    <w:rsid w:val="008342A0"/>
    <w:rsid w:val="00835CEB"/>
    <w:rsid w:val="008416AC"/>
    <w:rsid w:val="0084295B"/>
    <w:rsid w:val="00843190"/>
    <w:rsid w:val="008442D7"/>
    <w:rsid w:val="00844BC7"/>
    <w:rsid w:val="0084736B"/>
    <w:rsid w:val="00847E98"/>
    <w:rsid w:val="0085046A"/>
    <w:rsid w:val="008508F4"/>
    <w:rsid w:val="00851D58"/>
    <w:rsid w:val="008523B7"/>
    <w:rsid w:val="00853D8F"/>
    <w:rsid w:val="008540A5"/>
    <w:rsid w:val="008561C0"/>
    <w:rsid w:val="0085772A"/>
    <w:rsid w:val="00861B2E"/>
    <w:rsid w:val="00862012"/>
    <w:rsid w:val="00863400"/>
    <w:rsid w:val="0086362A"/>
    <w:rsid w:val="00864686"/>
    <w:rsid w:val="0086535F"/>
    <w:rsid w:val="0086656B"/>
    <w:rsid w:val="00875F72"/>
    <w:rsid w:val="00875FEA"/>
    <w:rsid w:val="008766B5"/>
    <w:rsid w:val="00876C50"/>
    <w:rsid w:val="008804B9"/>
    <w:rsid w:val="00880DD4"/>
    <w:rsid w:val="008841AC"/>
    <w:rsid w:val="0088457E"/>
    <w:rsid w:val="0088480B"/>
    <w:rsid w:val="00887342"/>
    <w:rsid w:val="008916C7"/>
    <w:rsid w:val="008920AA"/>
    <w:rsid w:val="00893584"/>
    <w:rsid w:val="00894917"/>
    <w:rsid w:val="00894B2C"/>
    <w:rsid w:val="00896D0D"/>
    <w:rsid w:val="00897739"/>
    <w:rsid w:val="008A11B2"/>
    <w:rsid w:val="008A26C2"/>
    <w:rsid w:val="008A44CF"/>
    <w:rsid w:val="008A4F1C"/>
    <w:rsid w:val="008A5765"/>
    <w:rsid w:val="008A6F58"/>
    <w:rsid w:val="008A7906"/>
    <w:rsid w:val="008A7DCB"/>
    <w:rsid w:val="008B01FF"/>
    <w:rsid w:val="008B12B8"/>
    <w:rsid w:val="008B426B"/>
    <w:rsid w:val="008B4668"/>
    <w:rsid w:val="008B62D8"/>
    <w:rsid w:val="008B7FF2"/>
    <w:rsid w:val="008D02DB"/>
    <w:rsid w:val="008D3009"/>
    <w:rsid w:val="008D7946"/>
    <w:rsid w:val="008D7DDB"/>
    <w:rsid w:val="008E344A"/>
    <w:rsid w:val="008E648F"/>
    <w:rsid w:val="008E6E4C"/>
    <w:rsid w:val="008F065C"/>
    <w:rsid w:val="008F0BD1"/>
    <w:rsid w:val="008F1120"/>
    <w:rsid w:val="008F1739"/>
    <w:rsid w:val="008F1EDD"/>
    <w:rsid w:val="008F3003"/>
    <w:rsid w:val="008F332E"/>
    <w:rsid w:val="008F354F"/>
    <w:rsid w:val="008F463C"/>
    <w:rsid w:val="008F5F58"/>
    <w:rsid w:val="008F6C20"/>
    <w:rsid w:val="00900432"/>
    <w:rsid w:val="00901C62"/>
    <w:rsid w:val="00902D7B"/>
    <w:rsid w:val="00902E9B"/>
    <w:rsid w:val="0090539B"/>
    <w:rsid w:val="00907015"/>
    <w:rsid w:val="00907C95"/>
    <w:rsid w:val="00910519"/>
    <w:rsid w:val="0091155D"/>
    <w:rsid w:val="00911FEB"/>
    <w:rsid w:val="00912178"/>
    <w:rsid w:val="009132CF"/>
    <w:rsid w:val="0091440D"/>
    <w:rsid w:val="00914F19"/>
    <w:rsid w:val="009201BB"/>
    <w:rsid w:val="00920A43"/>
    <w:rsid w:val="00921A59"/>
    <w:rsid w:val="0092232E"/>
    <w:rsid w:val="00922A58"/>
    <w:rsid w:val="00922E3A"/>
    <w:rsid w:val="009251E6"/>
    <w:rsid w:val="009258F6"/>
    <w:rsid w:val="00926C4D"/>
    <w:rsid w:val="00927871"/>
    <w:rsid w:val="009315FD"/>
    <w:rsid w:val="00932216"/>
    <w:rsid w:val="009324C1"/>
    <w:rsid w:val="009341DA"/>
    <w:rsid w:val="00934AB3"/>
    <w:rsid w:val="00935B17"/>
    <w:rsid w:val="00936044"/>
    <w:rsid w:val="00937EB7"/>
    <w:rsid w:val="00940035"/>
    <w:rsid w:val="0094081F"/>
    <w:rsid w:val="00940C12"/>
    <w:rsid w:val="009431BD"/>
    <w:rsid w:val="009443E6"/>
    <w:rsid w:val="00944B14"/>
    <w:rsid w:val="00945277"/>
    <w:rsid w:val="00951254"/>
    <w:rsid w:val="00955078"/>
    <w:rsid w:val="009559FB"/>
    <w:rsid w:val="00956625"/>
    <w:rsid w:val="00956DAA"/>
    <w:rsid w:val="00965F71"/>
    <w:rsid w:val="009701A2"/>
    <w:rsid w:val="00971342"/>
    <w:rsid w:val="00971747"/>
    <w:rsid w:val="00974435"/>
    <w:rsid w:val="00974446"/>
    <w:rsid w:val="00974471"/>
    <w:rsid w:val="00975D80"/>
    <w:rsid w:val="00975E87"/>
    <w:rsid w:val="00977B3D"/>
    <w:rsid w:val="009809AC"/>
    <w:rsid w:val="00982856"/>
    <w:rsid w:val="009828F7"/>
    <w:rsid w:val="009840A0"/>
    <w:rsid w:val="00984D79"/>
    <w:rsid w:val="00986DA4"/>
    <w:rsid w:val="00987A32"/>
    <w:rsid w:val="00991611"/>
    <w:rsid w:val="00991645"/>
    <w:rsid w:val="00991AFC"/>
    <w:rsid w:val="00992D99"/>
    <w:rsid w:val="009947D1"/>
    <w:rsid w:val="009A2072"/>
    <w:rsid w:val="009A4BF5"/>
    <w:rsid w:val="009A4FA0"/>
    <w:rsid w:val="009A5032"/>
    <w:rsid w:val="009A5786"/>
    <w:rsid w:val="009B5D17"/>
    <w:rsid w:val="009B651C"/>
    <w:rsid w:val="009B7F96"/>
    <w:rsid w:val="009C0B2E"/>
    <w:rsid w:val="009C479D"/>
    <w:rsid w:val="009C4B6F"/>
    <w:rsid w:val="009C5265"/>
    <w:rsid w:val="009C7D3D"/>
    <w:rsid w:val="009D0080"/>
    <w:rsid w:val="009D01DF"/>
    <w:rsid w:val="009D475C"/>
    <w:rsid w:val="009D4E3A"/>
    <w:rsid w:val="009D6A65"/>
    <w:rsid w:val="009E02E8"/>
    <w:rsid w:val="009E0542"/>
    <w:rsid w:val="009E0DA6"/>
    <w:rsid w:val="009E313C"/>
    <w:rsid w:val="009E4D01"/>
    <w:rsid w:val="009E7413"/>
    <w:rsid w:val="009E77C4"/>
    <w:rsid w:val="009F00D4"/>
    <w:rsid w:val="009F075B"/>
    <w:rsid w:val="009F0C43"/>
    <w:rsid w:val="009F2D25"/>
    <w:rsid w:val="009F463F"/>
    <w:rsid w:val="009F466C"/>
    <w:rsid w:val="009F6824"/>
    <w:rsid w:val="009F6DFE"/>
    <w:rsid w:val="009F7C71"/>
    <w:rsid w:val="00A00778"/>
    <w:rsid w:val="00A02DBA"/>
    <w:rsid w:val="00A05B80"/>
    <w:rsid w:val="00A101DB"/>
    <w:rsid w:val="00A21683"/>
    <w:rsid w:val="00A21EEE"/>
    <w:rsid w:val="00A22A75"/>
    <w:rsid w:val="00A24722"/>
    <w:rsid w:val="00A24898"/>
    <w:rsid w:val="00A24EBE"/>
    <w:rsid w:val="00A263C4"/>
    <w:rsid w:val="00A26BFC"/>
    <w:rsid w:val="00A27D24"/>
    <w:rsid w:val="00A303B2"/>
    <w:rsid w:val="00A30F4A"/>
    <w:rsid w:val="00A32390"/>
    <w:rsid w:val="00A35185"/>
    <w:rsid w:val="00A35638"/>
    <w:rsid w:val="00A36B83"/>
    <w:rsid w:val="00A37328"/>
    <w:rsid w:val="00A410A6"/>
    <w:rsid w:val="00A446FA"/>
    <w:rsid w:val="00A448EF"/>
    <w:rsid w:val="00A456BE"/>
    <w:rsid w:val="00A473BB"/>
    <w:rsid w:val="00A47F63"/>
    <w:rsid w:val="00A530E5"/>
    <w:rsid w:val="00A541BC"/>
    <w:rsid w:val="00A548AA"/>
    <w:rsid w:val="00A54A06"/>
    <w:rsid w:val="00A54F25"/>
    <w:rsid w:val="00A55C61"/>
    <w:rsid w:val="00A564D8"/>
    <w:rsid w:val="00A5702E"/>
    <w:rsid w:val="00A60A67"/>
    <w:rsid w:val="00A615DD"/>
    <w:rsid w:val="00A61A61"/>
    <w:rsid w:val="00A64CB6"/>
    <w:rsid w:val="00A65C8D"/>
    <w:rsid w:val="00A66891"/>
    <w:rsid w:val="00A66D8E"/>
    <w:rsid w:val="00A67E20"/>
    <w:rsid w:val="00A70F89"/>
    <w:rsid w:val="00A70FD9"/>
    <w:rsid w:val="00A71420"/>
    <w:rsid w:val="00A73F1E"/>
    <w:rsid w:val="00A75D80"/>
    <w:rsid w:val="00A76075"/>
    <w:rsid w:val="00A7685D"/>
    <w:rsid w:val="00A77206"/>
    <w:rsid w:val="00A7723A"/>
    <w:rsid w:val="00A82BAF"/>
    <w:rsid w:val="00A83DA7"/>
    <w:rsid w:val="00A85A6B"/>
    <w:rsid w:val="00A85CE9"/>
    <w:rsid w:val="00A85F61"/>
    <w:rsid w:val="00A86A24"/>
    <w:rsid w:val="00A86F74"/>
    <w:rsid w:val="00A87ED5"/>
    <w:rsid w:val="00A95222"/>
    <w:rsid w:val="00A96564"/>
    <w:rsid w:val="00AA16E5"/>
    <w:rsid w:val="00AA1C8A"/>
    <w:rsid w:val="00AA1EE3"/>
    <w:rsid w:val="00AA3009"/>
    <w:rsid w:val="00AA68E7"/>
    <w:rsid w:val="00AB0340"/>
    <w:rsid w:val="00AB1499"/>
    <w:rsid w:val="00AB1A58"/>
    <w:rsid w:val="00AB2A0F"/>
    <w:rsid w:val="00AB759C"/>
    <w:rsid w:val="00AB79C7"/>
    <w:rsid w:val="00AC07D2"/>
    <w:rsid w:val="00AC1FC5"/>
    <w:rsid w:val="00AC362C"/>
    <w:rsid w:val="00AC3EE9"/>
    <w:rsid w:val="00AC58A8"/>
    <w:rsid w:val="00AC601E"/>
    <w:rsid w:val="00AC6140"/>
    <w:rsid w:val="00AC6486"/>
    <w:rsid w:val="00AD1566"/>
    <w:rsid w:val="00AD1798"/>
    <w:rsid w:val="00AD2690"/>
    <w:rsid w:val="00AD3165"/>
    <w:rsid w:val="00AD76EB"/>
    <w:rsid w:val="00AE013C"/>
    <w:rsid w:val="00AE0414"/>
    <w:rsid w:val="00AE07F9"/>
    <w:rsid w:val="00AE2056"/>
    <w:rsid w:val="00AE2F93"/>
    <w:rsid w:val="00AE3422"/>
    <w:rsid w:val="00AE36C9"/>
    <w:rsid w:val="00AE3900"/>
    <w:rsid w:val="00AE540C"/>
    <w:rsid w:val="00AE6AE9"/>
    <w:rsid w:val="00AF001E"/>
    <w:rsid w:val="00AF128B"/>
    <w:rsid w:val="00AF34AE"/>
    <w:rsid w:val="00AF7033"/>
    <w:rsid w:val="00B00EE2"/>
    <w:rsid w:val="00B01F70"/>
    <w:rsid w:val="00B028E6"/>
    <w:rsid w:val="00B02934"/>
    <w:rsid w:val="00B03670"/>
    <w:rsid w:val="00B042C0"/>
    <w:rsid w:val="00B04894"/>
    <w:rsid w:val="00B1058A"/>
    <w:rsid w:val="00B12C3B"/>
    <w:rsid w:val="00B131EB"/>
    <w:rsid w:val="00B13502"/>
    <w:rsid w:val="00B155DA"/>
    <w:rsid w:val="00B156DA"/>
    <w:rsid w:val="00B22BF8"/>
    <w:rsid w:val="00B24B4F"/>
    <w:rsid w:val="00B24DFF"/>
    <w:rsid w:val="00B24E0F"/>
    <w:rsid w:val="00B26A62"/>
    <w:rsid w:val="00B302B1"/>
    <w:rsid w:val="00B304F9"/>
    <w:rsid w:val="00B33A0A"/>
    <w:rsid w:val="00B350D2"/>
    <w:rsid w:val="00B36121"/>
    <w:rsid w:val="00B367CD"/>
    <w:rsid w:val="00B36A6B"/>
    <w:rsid w:val="00B4017F"/>
    <w:rsid w:val="00B41721"/>
    <w:rsid w:val="00B462FB"/>
    <w:rsid w:val="00B47B00"/>
    <w:rsid w:val="00B5158F"/>
    <w:rsid w:val="00B5357E"/>
    <w:rsid w:val="00B53583"/>
    <w:rsid w:val="00B53B20"/>
    <w:rsid w:val="00B55400"/>
    <w:rsid w:val="00B567C8"/>
    <w:rsid w:val="00B56E46"/>
    <w:rsid w:val="00B60145"/>
    <w:rsid w:val="00B636D4"/>
    <w:rsid w:val="00B7224C"/>
    <w:rsid w:val="00B75038"/>
    <w:rsid w:val="00B75831"/>
    <w:rsid w:val="00B80667"/>
    <w:rsid w:val="00B806A7"/>
    <w:rsid w:val="00B81934"/>
    <w:rsid w:val="00B82121"/>
    <w:rsid w:val="00B905A0"/>
    <w:rsid w:val="00B921A3"/>
    <w:rsid w:val="00B922C4"/>
    <w:rsid w:val="00B92EB2"/>
    <w:rsid w:val="00B94632"/>
    <w:rsid w:val="00B95124"/>
    <w:rsid w:val="00B97A0C"/>
    <w:rsid w:val="00B97B49"/>
    <w:rsid w:val="00B97F70"/>
    <w:rsid w:val="00BA4111"/>
    <w:rsid w:val="00BA4954"/>
    <w:rsid w:val="00BA4A61"/>
    <w:rsid w:val="00BA5E6C"/>
    <w:rsid w:val="00BA6914"/>
    <w:rsid w:val="00BA7430"/>
    <w:rsid w:val="00BB03C9"/>
    <w:rsid w:val="00BB110C"/>
    <w:rsid w:val="00BB149D"/>
    <w:rsid w:val="00BB584B"/>
    <w:rsid w:val="00BB6CC8"/>
    <w:rsid w:val="00BB715F"/>
    <w:rsid w:val="00BC2385"/>
    <w:rsid w:val="00BC4CBF"/>
    <w:rsid w:val="00BC77A7"/>
    <w:rsid w:val="00BD07F4"/>
    <w:rsid w:val="00BD190C"/>
    <w:rsid w:val="00BD1BC2"/>
    <w:rsid w:val="00BD2717"/>
    <w:rsid w:val="00BE6574"/>
    <w:rsid w:val="00BE7F09"/>
    <w:rsid w:val="00BF1894"/>
    <w:rsid w:val="00BF26C9"/>
    <w:rsid w:val="00BF27A8"/>
    <w:rsid w:val="00BF5DEA"/>
    <w:rsid w:val="00BF6E45"/>
    <w:rsid w:val="00C00346"/>
    <w:rsid w:val="00C02AD7"/>
    <w:rsid w:val="00C05D26"/>
    <w:rsid w:val="00C07822"/>
    <w:rsid w:val="00C07A02"/>
    <w:rsid w:val="00C11CBB"/>
    <w:rsid w:val="00C1301D"/>
    <w:rsid w:val="00C15482"/>
    <w:rsid w:val="00C15941"/>
    <w:rsid w:val="00C179F6"/>
    <w:rsid w:val="00C2210C"/>
    <w:rsid w:val="00C24FCE"/>
    <w:rsid w:val="00C302FA"/>
    <w:rsid w:val="00C32CED"/>
    <w:rsid w:val="00C33C0B"/>
    <w:rsid w:val="00C34683"/>
    <w:rsid w:val="00C35B61"/>
    <w:rsid w:val="00C37A7B"/>
    <w:rsid w:val="00C4117B"/>
    <w:rsid w:val="00C45AED"/>
    <w:rsid w:val="00C47652"/>
    <w:rsid w:val="00C4769B"/>
    <w:rsid w:val="00C47ED4"/>
    <w:rsid w:val="00C5036D"/>
    <w:rsid w:val="00C51275"/>
    <w:rsid w:val="00C524DB"/>
    <w:rsid w:val="00C52A46"/>
    <w:rsid w:val="00C542FF"/>
    <w:rsid w:val="00C543BA"/>
    <w:rsid w:val="00C55300"/>
    <w:rsid w:val="00C5624C"/>
    <w:rsid w:val="00C62F91"/>
    <w:rsid w:val="00C63081"/>
    <w:rsid w:val="00C6581B"/>
    <w:rsid w:val="00C65C30"/>
    <w:rsid w:val="00C666F7"/>
    <w:rsid w:val="00C7146A"/>
    <w:rsid w:val="00C74C7A"/>
    <w:rsid w:val="00C74D03"/>
    <w:rsid w:val="00C75154"/>
    <w:rsid w:val="00C8377A"/>
    <w:rsid w:val="00C839A4"/>
    <w:rsid w:val="00C8428A"/>
    <w:rsid w:val="00C86B0A"/>
    <w:rsid w:val="00C91420"/>
    <w:rsid w:val="00C91E66"/>
    <w:rsid w:val="00CA3034"/>
    <w:rsid w:val="00CA7051"/>
    <w:rsid w:val="00CA7271"/>
    <w:rsid w:val="00CA7991"/>
    <w:rsid w:val="00CB3258"/>
    <w:rsid w:val="00CB38E0"/>
    <w:rsid w:val="00CB3CB4"/>
    <w:rsid w:val="00CB402A"/>
    <w:rsid w:val="00CB5113"/>
    <w:rsid w:val="00CB5426"/>
    <w:rsid w:val="00CB5B91"/>
    <w:rsid w:val="00CB6370"/>
    <w:rsid w:val="00CB6B3F"/>
    <w:rsid w:val="00CC05B7"/>
    <w:rsid w:val="00CC1266"/>
    <w:rsid w:val="00CC201F"/>
    <w:rsid w:val="00CC5D86"/>
    <w:rsid w:val="00CC5DD9"/>
    <w:rsid w:val="00CC7955"/>
    <w:rsid w:val="00CD0D33"/>
    <w:rsid w:val="00CD1448"/>
    <w:rsid w:val="00CD36B8"/>
    <w:rsid w:val="00CD655E"/>
    <w:rsid w:val="00CD66F3"/>
    <w:rsid w:val="00CD7731"/>
    <w:rsid w:val="00CD79A1"/>
    <w:rsid w:val="00CE4205"/>
    <w:rsid w:val="00CE78B5"/>
    <w:rsid w:val="00CE7A59"/>
    <w:rsid w:val="00CF06D9"/>
    <w:rsid w:val="00CF3243"/>
    <w:rsid w:val="00CF4B6B"/>
    <w:rsid w:val="00CF5CCF"/>
    <w:rsid w:val="00CF5D73"/>
    <w:rsid w:val="00CF71E2"/>
    <w:rsid w:val="00CF7204"/>
    <w:rsid w:val="00D05092"/>
    <w:rsid w:val="00D059F0"/>
    <w:rsid w:val="00D07ECE"/>
    <w:rsid w:val="00D10E70"/>
    <w:rsid w:val="00D10F45"/>
    <w:rsid w:val="00D11F22"/>
    <w:rsid w:val="00D12046"/>
    <w:rsid w:val="00D12055"/>
    <w:rsid w:val="00D12437"/>
    <w:rsid w:val="00D126D6"/>
    <w:rsid w:val="00D1608F"/>
    <w:rsid w:val="00D179B6"/>
    <w:rsid w:val="00D20138"/>
    <w:rsid w:val="00D2144D"/>
    <w:rsid w:val="00D2192B"/>
    <w:rsid w:val="00D21FD8"/>
    <w:rsid w:val="00D229A3"/>
    <w:rsid w:val="00D233EB"/>
    <w:rsid w:val="00D33E09"/>
    <w:rsid w:val="00D3402B"/>
    <w:rsid w:val="00D34BD1"/>
    <w:rsid w:val="00D37CF8"/>
    <w:rsid w:val="00D4043A"/>
    <w:rsid w:val="00D50CD7"/>
    <w:rsid w:val="00D51326"/>
    <w:rsid w:val="00D542B7"/>
    <w:rsid w:val="00D5678D"/>
    <w:rsid w:val="00D601ED"/>
    <w:rsid w:val="00D60A75"/>
    <w:rsid w:val="00D60E66"/>
    <w:rsid w:val="00D61AA0"/>
    <w:rsid w:val="00D66BD6"/>
    <w:rsid w:val="00D73483"/>
    <w:rsid w:val="00D73A55"/>
    <w:rsid w:val="00D83CDF"/>
    <w:rsid w:val="00D84990"/>
    <w:rsid w:val="00D86797"/>
    <w:rsid w:val="00D8710B"/>
    <w:rsid w:val="00D87753"/>
    <w:rsid w:val="00D90F42"/>
    <w:rsid w:val="00D91808"/>
    <w:rsid w:val="00D92802"/>
    <w:rsid w:val="00D956D9"/>
    <w:rsid w:val="00DA1531"/>
    <w:rsid w:val="00DA4531"/>
    <w:rsid w:val="00DA763E"/>
    <w:rsid w:val="00DB087C"/>
    <w:rsid w:val="00DB705B"/>
    <w:rsid w:val="00DB7B0E"/>
    <w:rsid w:val="00DC0193"/>
    <w:rsid w:val="00DC1226"/>
    <w:rsid w:val="00DC2138"/>
    <w:rsid w:val="00DC219B"/>
    <w:rsid w:val="00DC4471"/>
    <w:rsid w:val="00DC655E"/>
    <w:rsid w:val="00DD0B4E"/>
    <w:rsid w:val="00DD3506"/>
    <w:rsid w:val="00DD654F"/>
    <w:rsid w:val="00DD7402"/>
    <w:rsid w:val="00DD7498"/>
    <w:rsid w:val="00DE05CB"/>
    <w:rsid w:val="00DE4E74"/>
    <w:rsid w:val="00DF24BE"/>
    <w:rsid w:val="00DF2658"/>
    <w:rsid w:val="00DF2737"/>
    <w:rsid w:val="00DF39CC"/>
    <w:rsid w:val="00DF3F0F"/>
    <w:rsid w:val="00DF507B"/>
    <w:rsid w:val="00DF5815"/>
    <w:rsid w:val="00DF5B64"/>
    <w:rsid w:val="00DF6430"/>
    <w:rsid w:val="00DF76A1"/>
    <w:rsid w:val="00E023FB"/>
    <w:rsid w:val="00E053E0"/>
    <w:rsid w:val="00E05E8C"/>
    <w:rsid w:val="00E063D3"/>
    <w:rsid w:val="00E063ED"/>
    <w:rsid w:val="00E07993"/>
    <w:rsid w:val="00E12D34"/>
    <w:rsid w:val="00E130F7"/>
    <w:rsid w:val="00E1737B"/>
    <w:rsid w:val="00E202AB"/>
    <w:rsid w:val="00E203D9"/>
    <w:rsid w:val="00E20AEA"/>
    <w:rsid w:val="00E22A7B"/>
    <w:rsid w:val="00E24049"/>
    <w:rsid w:val="00E24CD1"/>
    <w:rsid w:val="00E278D7"/>
    <w:rsid w:val="00E3125E"/>
    <w:rsid w:val="00E31D11"/>
    <w:rsid w:val="00E3251F"/>
    <w:rsid w:val="00E35A95"/>
    <w:rsid w:val="00E425F8"/>
    <w:rsid w:val="00E47E40"/>
    <w:rsid w:val="00E51285"/>
    <w:rsid w:val="00E51C69"/>
    <w:rsid w:val="00E52C37"/>
    <w:rsid w:val="00E53029"/>
    <w:rsid w:val="00E5418E"/>
    <w:rsid w:val="00E54212"/>
    <w:rsid w:val="00E555B3"/>
    <w:rsid w:val="00E563C7"/>
    <w:rsid w:val="00E56F95"/>
    <w:rsid w:val="00E570AF"/>
    <w:rsid w:val="00E57591"/>
    <w:rsid w:val="00E60BFB"/>
    <w:rsid w:val="00E61F11"/>
    <w:rsid w:val="00E62734"/>
    <w:rsid w:val="00E62B60"/>
    <w:rsid w:val="00E62E57"/>
    <w:rsid w:val="00E64C67"/>
    <w:rsid w:val="00E678E8"/>
    <w:rsid w:val="00E70C7A"/>
    <w:rsid w:val="00E712A4"/>
    <w:rsid w:val="00E71DEE"/>
    <w:rsid w:val="00E834FE"/>
    <w:rsid w:val="00E904FD"/>
    <w:rsid w:val="00E9085F"/>
    <w:rsid w:val="00E90FD1"/>
    <w:rsid w:val="00E9485A"/>
    <w:rsid w:val="00E94E62"/>
    <w:rsid w:val="00E9553D"/>
    <w:rsid w:val="00E96161"/>
    <w:rsid w:val="00E977D9"/>
    <w:rsid w:val="00E97E41"/>
    <w:rsid w:val="00EA0142"/>
    <w:rsid w:val="00EA2523"/>
    <w:rsid w:val="00EA2631"/>
    <w:rsid w:val="00EA46AB"/>
    <w:rsid w:val="00EA56A4"/>
    <w:rsid w:val="00EA6613"/>
    <w:rsid w:val="00EA7565"/>
    <w:rsid w:val="00EB0A84"/>
    <w:rsid w:val="00EB17EB"/>
    <w:rsid w:val="00EB6213"/>
    <w:rsid w:val="00EB78FC"/>
    <w:rsid w:val="00EC41A8"/>
    <w:rsid w:val="00EC4364"/>
    <w:rsid w:val="00EC5717"/>
    <w:rsid w:val="00EC6A7A"/>
    <w:rsid w:val="00EC70FA"/>
    <w:rsid w:val="00ED0B22"/>
    <w:rsid w:val="00ED1AF5"/>
    <w:rsid w:val="00ED385D"/>
    <w:rsid w:val="00ED3ACC"/>
    <w:rsid w:val="00ED5A9E"/>
    <w:rsid w:val="00EE031F"/>
    <w:rsid w:val="00EE18EA"/>
    <w:rsid w:val="00EE2234"/>
    <w:rsid w:val="00EE4E06"/>
    <w:rsid w:val="00EE5536"/>
    <w:rsid w:val="00EE58E1"/>
    <w:rsid w:val="00EE7519"/>
    <w:rsid w:val="00EF0403"/>
    <w:rsid w:val="00EF0BFE"/>
    <w:rsid w:val="00EF16E3"/>
    <w:rsid w:val="00EF4011"/>
    <w:rsid w:val="00EF593B"/>
    <w:rsid w:val="00F00067"/>
    <w:rsid w:val="00F000BD"/>
    <w:rsid w:val="00F00A90"/>
    <w:rsid w:val="00F01823"/>
    <w:rsid w:val="00F02828"/>
    <w:rsid w:val="00F051C6"/>
    <w:rsid w:val="00F0571F"/>
    <w:rsid w:val="00F07811"/>
    <w:rsid w:val="00F107D7"/>
    <w:rsid w:val="00F10D41"/>
    <w:rsid w:val="00F11ED7"/>
    <w:rsid w:val="00F217E8"/>
    <w:rsid w:val="00F220E2"/>
    <w:rsid w:val="00F23721"/>
    <w:rsid w:val="00F245DD"/>
    <w:rsid w:val="00F26718"/>
    <w:rsid w:val="00F276CD"/>
    <w:rsid w:val="00F27B1E"/>
    <w:rsid w:val="00F309D1"/>
    <w:rsid w:val="00F31AD7"/>
    <w:rsid w:val="00F33177"/>
    <w:rsid w:val="00F35599"/>
    <w:rsid w:val="00F3699C"/>
    <w:rsid w:val="00F44E8E"/>
    <w:rsid w:val="00F515F1"/>
    <w:rsid w:val="00F5208A"/>
    <w:rsid w:val="00F55937"/>
    <w:rsid w:val="00F55F7E"/>
    <w:rsid w:val="00F6069C"/>
    <w:rsid w:val="00F60710"/>
    <w:rsid w:val="00F62F87"/>
    <w:rsid w:val="00F6399E"/>
    <w:rsid w:val="00F66345"/>
    <w:rsid w:val="00F6639E"/>
    <w:rsid w:val="00F70447"/>
    <w:rsid w:val="00F72589"/>
    <w:rsid w:val="00F749B2"/>
    <w:rsid w:val="00F74B82"/>
    <w:rsid w:val="00F75B36"/>
    <w:rsid w:val="00F8283A"/>
    <w:rsid w:val="00F82DC6"/>
    <w:rsid w:val="00F87D2B"/>
    <w:rsid w:val="00F921A8"/>
    <w:rsid w:val="00F93719"/>
    <w:rsid w:val="00F93E05"/>
    <w:rsid w:val="00F9467B"/>
    <w:rsid w:val="00FA02CA"/>
    <w:rsid w:val="00FA0CBC"/>
    <w:rsid w:val="00FA26ED"/>
    <w:rsid w:val="00FA2BB6"/>
    <w:rsid w:val="00FA34DC"/>
    <w:rsid w:val="00FA367F"/>
    <w:rsid w:val="00FA4CC0"/>
    <w:rsid w:val="00FA5FFC"/>
    <w:rsid w:val="00FA63E8"/>
    <w:rsid w:val="00FA66EC"/>
    <w:rsid w:val="00FA77D5"/>
    <w:rsid w:val="00FB0257"/>
    <w:rsid w:val="00FB2C63"/>
    <w:rsid w:val="00FB58ED"/>
    <w:rsid w:val="00FB693A"/>
    <w:rsid w:val="00FB7B7C"/>
    <w:rsid w:val="00FC1C0B"/>
    <w:rsid w:val="00FC2747"/>
    <w:rsid w:val="00FC32BF"/>
    <w:rsid w:val="00FC3413"/>
    <w:rsid w:val="00FC3FE4"/>
    <w:rsid w:val="00FC70D1"/>
    <w:rsid w:val="00FC7AAE"/>
    <w:rsid w:val="00FC7AD2"/>
    <w:rsid w:val="00FD0747"/>
    <w:rsid w:val="00FD4B22"/>
    <w:rsid w:val="00FE3673"/>
    <w:rsid w:val="00FE3978"/>
    <w:rsid w:val="00FE58A5"/>
    <w:rsid w:val="00FE66B5"/>
    <w:rsid w:val="00FE72C9"/>
    <w:rsid w:val="00FE7401"/>
    <w:rsid w:val="00FF02D7"/>
    <w:rsid w:val="00FF12F6"/>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C33F"/>
  <w15:docId w15:val="{87D31DC9-0AB2-48F7-8D76-30E2390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VnTime" w:hAnsi=".VnTime" w:cs=".VnTime"/>
      <w:sz w:val="28"/>
      <w:szCs w:val="28"/>
    </w:rPr>
  </w:style>
  <w:style w:type="paragraph" w:styleId="Heading1">
    <w:name w:val="heading 1"/>
    <w:basedOn w:val="Normal"/>
    <w:next w:val="Normal"/>
    <w:link w:val="Heading1Char"/>
    <w:uiPriority w:val="9"/>
    <w:qFormat/>
    <w:pPr>
      <w:keepNext/>
      <w:pBdr>
        <w:top w:val="single" w:sz="12" w:space="4" w:color="auto"/>
        <w:bottom w:val="single" w:sz="12" w:space="4" w:color="auto"/>
      </w:pBdr>
      <w:tabs>
        <w:tab w:val="left" w:pos="0"/>
        <w:tab w:val="right" w:pos="10065"/>
      </w:tabs>
      <w:jc w:val="both"/>
      <w:outlineLvl w:val="0"/>
    </w:pPr>
    <w:rPr>
      <w:rFonts w:ascii=".VnArialH" w:hAnsi=".VnArialH" w:cs=".VnArialH"/>
      <w:b/>
      <w:bCs/>
    </w:rPr>
  </w:style>
  <w:style w:type="paragraph" w:styleId="Heading2">
    <w:name w:val="heading 2"/>
    <w:basedOn w:val="Normal"/>
    <w:next w:val="Normal"/>
    <w:link w:val="Heading2Char"/>
    <w:uiPriority w:val="9"/>
    <w:qFormat/>
    <w:pPr>
      <w:keepNext/>
      <w:spacing w:before="240" w:line="360" w:lineRule="auto"/>
      <w:jc w:val="both"/>
      <w:outlineLvl w:val="1"/>
    </w:pPr>
    <w:rPr>
      <w:rFonts w:ascii=".VnArial" w:hAnsi=".VnArial" w:cs=".VnArial"/>
      <w:i/>
      <w:iCs/>
      <w:sz w:val="24"/>
      <w:szCs w:val="24"/>
    </w:rPr>
  </w:style>
  <w:style w:type="paragraph" w:styleId="Heading3">
    <w:name w:val="heading 3"/>
    <w:basedOn w:val="Normal"/>
    <w:next w:val="Normal"/>
    <w:link w:val="Heading3Char"/>
    <w:uiPriority w:val="9"/>
    <w:qFormat/>
    <w:pPr>
      <w:keepNext/>
      <w:spacing w:before="240" w:line="360" w:lineRule="auto"/>
      <w:jc w:val="both"/>
      <w:outlineLvl w:val="2"/>
    </w:pPr>
    <w:rPr>
      <w:rFonts w:ascii=".VnArial" w:hAnsi=".VnArial" w:cs=".VnArial"/>
      <w:b/>
      <w:bCs/>
      <w:sz w:val="32"/>
      <w:szCs w:val="32"/>
    </w:rPr>
  </w:style>
  <w:style w:type="paragraph" w:styleId="Heading4">
    <w:name w:val="heading 4"/>
    <w:basedOn w:val="Normal"/>
    <w:next w:val="Normal"/>
    <w:link w:val="Heading4Char"/>
    <w:uiPriority w:val="9"/>
    <w:qFormat/>
    <w:pPr>
      <w:keepNext/>
      <w:spacing w:before="240" w:line="360" w:lineRule="auto"/>
      <w:jc w:val="center"/>
      <w:outlineLvl w:val="3"/>
    </w:pPr>
    <w:rPr>
      <w:rFonts w:ascii=".VnArial" w:hAnsi=".Vn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line="360" w:lineRule="auto"/>
      <w:jc w:val="both"/>
    </w:pPr>
    <w:rPr>
      <w:rFonts w:ascii=".VnArial" w:hAnsi=".VnArial" w:cs=".VnArial"/>
      <w:sz w:val="22"/>
      <w:szCs w:val="22"/>
    </w:rPr>
  </w:style>
  <w:style w:type="paragraph" w:customStyle="1" w:styleId="1">
    <w:name w:val="1"/>
    <w:basedOn w:val="Normal"/>
    <w:pPr>
      <w:spacing w:before="360" w:line="360" w:lineRule="auto"/>
    </w:pPr>
    <w:rPr>
      <w:rFonts w:ascii="VnHelvetica" w:hAnsi="VnHelvetica" w:cs="VnHelvetica"/>
      <w:b/>
      <w:bCs/>
      <w:sz w:val="24"/>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odyTextIndent">
    <w:name w:val="Body Text Indent"/>
    <w:basedOn w:val="Normal"/>
    <w:pPr>
      <w:spacing w:after="120"/>
      <w:ind w:left="360"/>
    </w:pPr>
  </w:style>
  <w:style w:type="paragraph" w:styleId="BlockText">
    <w:name w:val="Block Text"/>
    <w:basedOn w:val="Normal"/>
    <w:pPr>
      <w:tabs>
        <w:tab w:val="left" w:pos="7938"/>
      </w:tabs>
      <w:spacing w:before="120" w:line="360" w:lineRule="auto"/>
      <w:ind w:left="567" w:right="2155"/>
      <w:jc w:val="both"/>
    </w:pPr>
    <w:rPr>
      <w:rFonts w:ascii=".VnArial" w:hAnsi=".VnArial" w:cs=".VnArial"/>
      <w:sz w:val="21"/>
      <w:szCs w:val="21"/>
    </w:rPr>
  </w:style>
  <w:style w:type="paragraph" w:styleId="PlainText">
    <w:name w:val="Plain Text"/>
    <w:basedOn w:val="Normal"/>
    <w:link w:val="PlainTextChar"/>
    <w:pPr>
      <w:autoSpaceDE/>
      <w:autoSpaceDN/>
    </w:pPr>
    <w:rPr>
      <w:rFonts w:ascii="Courier New" w:hAnsi="Courier New" w:cs="Times New Roman"/>
      <w:sz w:val="20"/>
      <w:szCs w:val="20"/>
    </w:rPr>
  </w:style>
  <w:style w:type="paragraph" w:styleId="BodyText2">
    <w:name w:val="Body Text 2"/>
    <w:basedOn w:val="Normal"/>
    <w:pPr>
      <w:jc w:val="both"/>
    </w:pPr>
    <w:rPr>
      <w:rFonts w:ascii=".VnArial" w:hAnsi=".VnArial"/>
      <w:b/>
      <w:bCs/>
      <w:sz w:val="30"/>
      <w:szCs w:val="32"/>
    </w:rPr>
  </w:style>
  <w:style w:type="table" w:styleId="TableGrid">
    <w:name w:val="Table Grid"/>
    <w:basedOn w:val="TableNormal"/>
    <w:rsid w:val="00EE58E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77E2D"/>
    <w:pPr>
      <w:autoSpaceDE/>
      <w:autoSpaceDN/>
      <w:spacing w:after="160" w:line="240" w:lineRule="exact"/>
    </w:pPr>
    <w:rPr>
      <w:rFonts w:ascii="Verdana" w:hAnsi="Verdana" w:cs="Times New Roman"/>
      <w:sz w:val="20"/>
      <w:szCs w:val="20"/>
    </w:rPr>
  </w:style>
  <w:style w:type="character" w:styleId="PlaceholderText">
    <w:name w:val="Placeholder Text"/>
    <w:basedOn w:val="DefaultParagraphFont"/>
    <w:uiPriority w:val="99"/>
    <w:semiHidden/>
    <w:rsid w:val="00B13502"/>
    <w:rPr>
      <w:color w:val="808080"/>
    </w:rPr>
  </w:style>
  <w:style w:type="paragraph" w:styleId="BalloonText">
    <w:name w:val="Balloon Text"/>
    <w:basedOn w:val="Normal"/>
    <w:link w:val="BalloonTextChar"/>
    <w:rsid w:val="00C63081"/>
    <w:rPr>
      <w:rFonts w:ascii="Segoe UI" w:hAnsi="Segoe UI" w:cs="Segoe UI"/>
      <w:sz w:val="18"/>
      <w:szCs w:val="18"/>
    </w:rPr>
  </w:style>
  <w:style w:type="character" w:customStyle="1" w:styleId="BalloonTextChar">
    <w:name w:val="Balloon Text Char"/>
    <w:basedOn w:val="DefaultParagraphFont"/>
    <w:link w:val="BalloonText"/>
    <w:rsid w:val="00C63081"/>
    <w:rPr>
      <w:rFonts w:ascii="Segoe UI" w:hAnsi="Segoe UI" w:cs="Segoe UI"/>
      <w:sz w:val="18"/>
      <w:szCs w:val="18"/>
    </w:rPr>
  </w:style>
  <w:style w:type="character" w:customStyle="1" w:styleId="Heading1Char">
    <w:name w:val="Heading 1 Char"/>
    <w:link w:val="Heading1"/>
    <w:rsid w:val="009F075B"/>
    <w:rPr>
      <w:rFonts w:ascii=".VnArialH" w:hAnsi=".VnArialH" w:cs=".VnArialH"/>
      <w:b/>
      <w:bCs/>
      <w:sz w:val="28"/>
      <w:szCs w:val="28"/>
    </w:rPr>
  </w:style>
  <w:style w:type="paragraph" w:customStyle="1" w:styleId="titTCVN-F">
    <w:name w:val="titTCVN-F"/>
    <w:basedOn w:val="Normal"/>
    <w:rsid w:val="009F075B"/>
    <w:pPr>
      <w:pBdr>
        <w:top w:val="single" w:sz="18" w:space="5" w:color="auto"/>
        <w:bottom w:val="single" w:sz="18" w:space="5" w:color="auto"/>
      </w:pBdr>
      <w:tabs>
        <w:tab w:val="right" w:pos="10093"/>
      </w:tabs>
      <w:autoSpaceDE/>
      <w:autoSpaceDN/>
      <w:spacing w:before="120" w:line="360" w:lineRule="atLeast"/>
      <w:jc w:val="both"/>
    </w:pPr>
    <w:rPr>
      <w:rFonts w:ascii=".VnArialH" w:hAnsi=".VnArialH" w:cs="Times New Roman"/>
      <w:b/>
      <w:spacing w:val="5"/>
      <w:szCs w:val="20"/>
      <w:lang w:val="en-GB"/>
    </w:rPr>
  </w:style>
  <w:style w:type="character" w:customStyle="1" w:styleId="FootnoteTextChar">
    <w:name w:val="Footnote Text Char"/>
    <w:link w:val="FootnoteText"/>
    <w:locked/>
    <w:rsid w:val="002F29E2"/>
    <w:rPr>
      <w:rFonts w:ascii=".VnTime" w:hAnsi=".VnTime" w:cs=".VnTime"/>
    </w:rPr>
  </w:style>
  <w:style w:type="character" w:customStyle="1" w:styleId="PlainTextChar">
    <w:name w:val="Plain Text Char"/>
    <w:link w:val="PlainText"/>
    <w:locked/>
    <w:rsid w:val="002F29E2"/>
    <w:rPr>
      <w:rFonts w:ascii="Courier New" w:hAnsi="Courier New"/>
    </w:rPr>
  </w:style>
  <w:style w:type="character" w:customStyle="1" w:styleId="Heading20">
    <w:name w:val="Heading #2_"/>
    <w:basedOn w:val="DefaultParagraphFont"/>
    <w:link w:val="Heading21"/>
    <w:rsid w:val="00176F2A"/>
    <w:rPr>
      <w:rFonts w:ascii="Arial" w:eastAsia="Arial" w:hAnsi="Arial" w:cs="Arial"/>
      <w:b/>
      <w:bCs/>
      <w:color w:val="1D1D1D"/>
      <w:shd w:val="clear" w:color="auto" w:fill="FFFFFF"/>
    </w:rPr>
  </w:style>
  <w:style w:type="paragraph" w:customStyle="1" w:styleId="Heading21">
    <w:name w:val="Heading #2"/>
    <w:basedOn w:val="Normal"/>
    <w:link w:val="Heading20"/>
    <w:rsid w:val="00176F2A"/>
    <w:pPr>
      <w:widowControl w:val="0"/>
      <w:shd w:val="clear" w:color="auto" w:fill="FFFFFF"/>
      <w:autoSpaceDE/>
      <w:autoSpaceDN/>
      <w:spacing w:after="50"/>
      <w:outlineLvl w:val="1"/>
    </w:pPr>
    <w:rPr>
      <w:rFonts w:ascii="Arial" w:eastAsia="Arial" w:hAnsi="Arial" w:cs="Arial"/>
      <w:b/>
      <w:bCs/>
      <w:color w:val="1D1D1D"/>
      <w:sz w:val="20"/>
      <w:szCs w:val="20"/>
    </w:rPr>
  </w:style>
  <w:style w:type="paragraph" w:styleId="ListParagraph">
    <w:name w:val="List Paragraph"/>
    <w:basedOn w:val="Normal"/>
    <w:uiPriority w:val="1"/>
    <w:qFormat/>
    <w:rsid w:val="00176F2A"/>
    <w:pPr>
      <w:ind w:left="720"/>
      <w:contextualSpacing/>
    </w:pPr>
  </w:style>
  <w:style w:type="paragraph" w:styleId="HTMLPreformatted">
    <w:name w:val="HTML Preformatted"/>
    <w:basedOn w:val="Normal"/>
    <w:link w:val="HTMLPreformattedChar"/>
    <w:uiPriority w:val="99"/>
    <w:rsid w:val="00DE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DE4E74"/>
    <w:rPr>
      <w:rFonts w:ascii="Courier New" w:hAnsi="Courier New"/>
      <w:lang w:val="x-none" w:eastAsia="x-none"/>
    </w:rPr>
  </w:style>
  <w:style w:type="character" w:customStyle="1" w:styleId="Bodytext20">
    <w:name w:val="Body text (2)_"/>
    <w:basedOn w:val="DefaultParagraphFont"/>
    <w:link w:val="Bodytext21"/>
    <w:rsid w:val="00281010"/>
    <w:rPr>
      <w:rFonts w:ascii="Arial" w:eastAsia="Arial" w:hAnsi="Arial" w:cs="Arial"/>
      <w:color w:val="424242"/>
      <w:sz w:val="12"/>
      <w:szCs w:val="12"/>
      <w:shd w:val="clear" w:color="auto" w:fill="FFFFFF"/>
    </w:rPr>
  </w:style>
  <w:style w:type="paragraph" w:customStyle="1" w:styleId="Bodytext21">
    <w:name w:val="Body text (2)"/>
    <w:basedOn w:val="Normal"/>
    <w:link w:val="Bodytext20"/>
    <w:rsid w:val="00281010"/>
    <w:pPr>
      <w:widowControl w:val="0"/>
      <w:shd w:val="clear" w:color="auto" w:fill="FFFFFF"/>
      <w:autoSpaceDE/>
      <w:autoSpaceDN/>
      <w:spacing w:after="200"/>
      <w:ind w:firstLine="600"/>
    </w:pPr>
    <w:rPr>
      <w:rFonts w:ascii="Arial" w:eastAsia="Arial" w:hAnsi="Arial" w:cs="Arial"/>
      <w:color w:val="424242"/>
      <w:sz w:val="12"/>
      <w:szCs w:val="12"/>
    </w:rPr>
  </w:style>
  <w:style w:type="character" w:customStyle="1" w:styleId="Tablecaption">
    <w:name w:val="Table caption_"/>
    <w:basedOn w:val="DefaultParagraphFont"/>
    <w:link w:val="Tablecaption0"/>
    <w:rsid w:val="001C0AE5"/>
    <w:rPr>
      <w:rFonts w:ascii="Arial" w:eastAsia="Arial" w:hAnsi="Arial" w:cs="Arial"/>
      <w:b/>
      <w:bCs/>
      <w:color w:val="1D1D1D"/>
      <w:sz w:val="18"/>
      <w:szCs w:val="18"/>
      <w:shd w:val="clear" w:color="auto" w:fill="FFFFFF"/>
    </w:rPr>
  </w:style>
  <w:style w:type="character" w:customStyle="1" w:styleId="Other">
    <w:name w:val="Other_"/>
    <w:basedOn w:val="DefaultParagraphFont"/>
    <w:link w:val="Other0"/>
    <w:rsid w:val="001C0AE5"/>
    <w:rPr>
      <w:rFonts w:ascii="Arial" w:eastAsia="Arial" w:hAnsi="Arial" w:cs="Arial"/>
      <w:color w:val="424242"/>
      <w:sz w:val="17"/>
      <w:szCs w:val="17"/>
      <w:shd w:val="clear" w:color="auto" w:fill="FFFFFF"/>
    </w:rPr>
  </w:style>
  <w:style w:type="character" w:customStyle="1" w:styleId="Headerorfooter2">
    <w:name w:val="Header or footer (2)_"/>
    <w:basedOn w:val="DefaultParagraphFont"/>
    <w:link w:val="Headerorfooter20"/>
    <w:rsid w:val="001C0AE5"/>
    <w:rPr>
      <w:shd w:val="clear" w:color="auto" w:fill="FFFFFF"/>
    </w:rPr>
  </w:style>
  <w:style w:type="paragraph" w:customStyle="1" w:styleId="Tablecaption0">
    <w:name w:val="Table caption"/>
    <w:basedOn w:val="Normal"/>
    <w:link w:val="Tablecaption"/>
    <w:rsid w:val="001C0AE5"/>
    <w:pPr>
      <w:widowControl w:val="0"/>
      <w:shd w:val="clear" w:color="auto" w:fill="FFFFFF"/>
      <w:autoSpaceDE/>
      <w:autoSpaceDN/>
    </w:pPr>
    <w:rPr>
      <w:rFonts w:ascii="Arial" w:eastAsia="Arial" w:hAnsi="Arial" w:cs="Arial"/>
      <w:b/>
      <w:bCs/>
      <w:color w:val="1D1D1D"/>
      <w:sz w:val="18"/>
      <w:szCs w:val="18"/>
    </w:rPr>
  </w:style>
  <w:style w:type="paragraph" w:customStyle="1" w:styleId="Other0">
    <w:name w:val="Other"/>
    <w:basedOn w:val="Normal"/>
    <w:link w:val="Other"/>
    <w:rsid w:val="001C0AE5"/>
    <w:pPr>
      <w:widowControl w:val="0"/>
      <w:shd w:val="clear" w:color="auto" w:fill="FFFFFF"/>
      <w:autoSpaceDE/>
      <w:autoSpaceDN/>
      <w:spacing w:after="60" w:line="257" w:lineRule="auto"/>
    </w:pPr>
    <w:rPr>
      <w:rFonts w:ascii="Arial" w:eastAsia="Arial" w:hAnsi="Arial" w:cs="Arial"/>
      <w:color w:val="424242"/>
      <w:sz w:val="17"/>
      <w:szCs w:val="17"/>
    </w:rPr>
  </w:style>
  <w:style w:type="paragraph" w:customStyle="1" w:styleId="Headerorfooter20">
    <w:name w:val="Header or footer (2)"/>
    <w:basedOn w:val="Normal"/>
    <w:link w:val="Headerorfooter2"/>
    <w:rsid w:val="001C0AE5"/>
    <w:pPr>
      <w:widowControl w:val="0"/>
      <w:shd w:val="clear" w:color="auto" w:fill="FFFFFF"/>
      <w:autoSpaceDE/>
      <w:autoSpaceDN/>
    </w:pPr>
    <w:rPr>
      <w:rFonts w:ascii="Times New Roman" w:hAnsi="Times New Roman" w:cs="Times New Roman"/>
      <w:sz w:val="20"/>
      <w:szCs w:val="20"/>
    </w:rPr>
  </w:style>
  <w:style w:type="character" w:styleId="Strong">
    <w:name w:val="Strong"/>
    <w:basedOn w:val="DefaultParagraphFont"/>
    <w:qFormat/>
    <w:rsid w:val="00E54212"/>
    <w:rPr>
      <w:b/>
      <w:bCs/>
    </w:rPr>
  </w:style>
  <w:style w:type="character" w:customStyle="1" w:styleId="HeaderChar">
    <w:name w:val="Header Char"/>
    <w:basedOn w:val="DefaultParagraphFont"/>
    <w:link w:val="Header"/>
    <w:uiPriority w:val="99"/>
    <w:rsid w:val="00E52C37"/>
    <w:rPr>
      <w:rFonts w:ascii=".VnTime" w:hAnsi=".VnTime" w:cs=".VnTime"/>
      <w:sz w:val="28"/>
      <w:szCs w:val="28"/>
    </w:rPr>
  </w:style>
  <w:style w:type="character" w:customStyle="1" w:styleId="fontstyle01">
    <w:name w:val="fontstyle01"/>
    <w:basedOn w:val="DefaultParagraphFont"/>
    <w:rsid w:val="004C0E9B"/>
    <w:rPr>
      <w:rFonts w:ascii="Verdana" w:hAnsi="Verdana" w:hint="default"/>
      <w:b w:val="0"/>
      <w:bCs w:val="0"/>
      <w:i w:val="0"/>
      <w:iCs w:val="0"/>
      <w:color w:val="000000"/>
      <w:sz w:val="18"/>
      <w:szCs w:val="18"/>
    </w:rPr>
  </w:style>
  <w:style w:type="table" w:customStyle="1" w:styleId="TableGrid0">
    <w:name w:val="TableGrid"/>
    <w:rsid w:val="004C0E9B"/>
    <w:rPr>
      <w:rFonts w:asciiTheme="minorHAnsi" w:eastAsiaTheme="minorEastAsia" w:hAnsiTheme="minorHAnsi" w:cstheme="minorBidi"/>
      <w:sz w:val="22"/>
      <w:szCs w:val="22"/>
      <w:lang w:val="vi" w:eastAsia="en-GB"/>
    </w:rPr>
    <w:tblPr>
      <w:tblCellMar>
        <w:top w:w="0" w:type="dxa"/>
        <w:left w:w="0" w:type="dxa"/>
        <w:bottom w:w="0" w:type="dxa"/>
        <w:right w:w="0" w:type="dxa"/>
      </w:tblCellMar>
    </w:tblPr>
  </w:style>
  <w:style w:type="character" w:customStyle="1" w:styleId="Heading2Char">
    <w:name w:val="Heading 2 Char"/>
    <w:link w:val="Heading2"/>
    <w:uiPriority w:val="9"/>
    <w:rsid w:val="00D37CF8"/>
    <w:rPr>
      <w:rFonts w:ascii=".VnArial" w:hAnsi=".VnArial" w:cs=".VnArial"/>
      <w:i/>
      <w:iCs/>
      <w:sz w:val="24"/>
      <w:szCs w:val="24"/>
    </w:rPr>
  </w:style>
  <w:style w:type="character" w:customStyle="1" w:styleId="Heading3Char">
    <w:name w:val="Heading 3 Char"/>
    <w:link w:val="Heading3"/>
    <w:rsid w:val="00052F0F"/>
    <w:rPr>
      <w:rFonts w:ascii=".VnArial" w:hAnsi=".VnArial" w:cs=".VnArial"/>
      <w:b/>
      <w:bCs/>
      <w:sz w:val="32"/>
      <w:szCs w:val="32"/>
    </w:rPr>
  </w:style>
  <w:style w:type="character" w:customStyle="1" w:styleId="Heading4Char">
    <w:name w:val="Heading 4 Char"/>
    <w:link w:val="Heading4"/>
    <w:uiPriority w:val="9"/>
    <w:rsid w:val="005B2E42"/>
    <w:rPr>
      <w:rFonts w:ascii=".VnArial" w:hAnsi=".VnArial" w:cs=".VnTime"/>
      <w:b/>
      <w:bCs/>
      <w:sz w:val="22"/>
      <w:szCs w:val="22"/>
    </w:rPr>
  </w:style>
  <w:style w:type="paragraph" w:styleId="TOC1">
    <w:name w:val="toc 1"/>
    <w:hidden/>
    <w:uiPriority w:val="39"/>
    <w:rsid w:val="005B2E42"/>
    <w:pPr>
      <w:spacing w:after="69" w:line="262" w:lineRule="auto"/>
      <w:ind w:left="25" w:right="25" w:hanging="10"/>
    </w:pPr>
    <w:rPr>
      <w:rFonts w:ascii="Verdana" w:eastAsia="Verdana" w:hAnsi="Verdana" w:cs="Verdana"/>
      <w:b/>
      <w:color w:val="002C6C"/>
      <w:sz w:val="23"/>
      <w:szCs w:val="22"/>
      <w:lang w:val="vi" w:eastAsia="en-GB"/>
    </w:rPr>
  </w:style>
  <w:style w:type="paragraph" w:styleId="TOC2">
    <w:name w:val="toc 2"/>
    <w:hidden/>
    <w:uiPriority w:val="39"/>
    <w:rsid w:val="005B2E42"/>
    <w:pPr>
      <w:spacing w:after="54" w:line="248" w:lineRule="auto"/>
      <w:ind w:left="535" w:right="28" w:hanging="10"/>
      <w:jc w:val="both"/>
    </w:pPr>
    <w:rPr>
      <w:rFonts w:ascii="Verdana" w:eastAsia="Verdana" w:hAnsi="Verdana" w:cs="Verdana"/>
      <w:color w:val="000000"/>
      <w:sz w:val="18"/>
      <w:szCs w:val="22"/>
      <w:lang w:val="vi" w:eastAsia="en-GB"/>
    </w:rPr>
  </w:style>
  <w:style w:type="paragraph" w:styleId="TOC3">
    <w:name w:val="toc 3"/>
    <w:hidden/>
    <w:rsid w:val="005B2E42"/>
    <w:pPr>
      <w:spacing w:after="41" w:line="248" w:lineRule="auto"/>
      <w:ind w:left="1196" w:right="28" w:hanging="10"/>
      <w:jc w:val="both"/>
    </w:pPr>
    <w:rPr>
      <w:rFonts w:ascii="Verdana" w:eastAsia="Verdana" w:hAnsi="Verdana" w:cs="Verdana"/>
      <w:color w:val="000000"/>
      <w:sz w:val="18"/>
      <w:szCs w:val="22"/>
      <w:lang w:val="vi" w:eastAsia="en-GB"/>
    </w:rPr>
  </w:style>
  <w:style w:type="paragraph" w:customStyle="1" w:styleId="TableParagraph">
    <w:name w:val="Table Paragraph"/>
    <w:basedOn w:val="Normal"/>
    <w:uiPriority w:val="1"/>
    <w:qFormat/>
    <w:rsid w:val="00D61AA0"/>
    <w:pPr>
      <w:widowControl w:val="0"/>
      <w:ind w:left="127"/>
    </w:pPr>
    <w:rPr>
      <w:rFonts w:ascii="Arial" w:eastAsia="Arial" w:hAnsi="Arial" w:cs="Arial"/>
      <w:sz w:val="22"/>
      <w:szCs w:val="22"/>
      <w:lang w:bidi="en-US"/>
    </w:rPr>
  </w:style>
  <w:style w:type="paragraph" w:styleId="Revision">
    <w:name w:val="Revision"/>
    <w:hidden/>
    <w:uiPriority w:val="99"/>
    <w:semiHidden/>
    <w:rsid w:val="00C55300"/>
    <w:rPr>
      <w:rFonts w:ascii=".VnTime" w:hAnsi=".VnTime" w:cs=".VnTime"/>
      <w:sz w:val="28"/>
      <w:szCs w:val="28"/>
    </w:rPr>
  </w:style>
  <w:style w:type="character" w:styleId="Hyperlink">
    <w:name w:val="Hyperlink"/>
    <w:basedOn w:val="DefaultParagraphFont"/>
    <w:uiPriority w:val="99"/>
    <w:unhideWhenUsed/>
    <w:rsid w:val="00695D0A"/>
    <w:rPr>
      <w:color w:val="0563C1" w:themeColor="hyperlink"/>
      <w:u w:val="single"/>
    </w:rPr>
  </w:style>
  <w:style w:type="character" w:customStyle="1" w:styleId="Bodytext2Italic">
    <w:name w:val="Body text (2) + Italic"/>
    <w:basedOn w:val="Bodytext20"/>
    <w:rsid w:val="004A3EA4"/>
    <w:rPr>
      <w:rFonts w:ascii="Arial" w:eastAsia="Arial" w:hAnsi="Arial" w:cs="Arial"/>
      <w:b w:val="0"/>
      <w:bCs w:val="0"/>
      <w:i/>
      <w:iCs/>
      <w:smallCaps w:val="0"/>
      <w:strike w:val="0"/>
      <w:color w:val="000000"/>
      <w:spacing w:val="0"/>
      <w:w w:val="100"/>
      <w:position w:val="0"/>
      <w:sz w:val="19"/>
      <w:szCs w:val="19"/>
      <w:u w:val="none"/>
      <w:shd w:val="clear" w:color="auto" w:fill="FFFFFF"/>
      <w:lang w:val="vi" w:eastAsia="en-US" w:bidi="en-US"/>
    </w:rPr>
  </w:style>
  <w:style w:type="character" w:customStyle="1" w:styleId="Bodytext2Bold">
    <w:name w:val="Body text (2) + Bold"/>
    <w:basedOn w:val="Bodytext20"/>
    <w:rsid w:val="004A3EA4"/>
    <w:rPr>
      <w:rFonts w:ascii="Arial" w:eastAsia="Arial" w:hAnsi="Arial" w:cs="Arial"/>
      <w:b/>
      <w:bCs/>
      <w:i w:val="0"/>
      <w:iCs w:val="0"/>
      <w:smallCaps w:val="0"/>
      <w:strike w:val="0"/>
      <w:color w:val="000000"/>
      <w:spacing w:val="0"/>
      <w:w w:val="100"/>
      <w:position w:val="0"/>
      <w:sz w:val="19"/>
      <w:szCs w:val="19"/>
      <w:u w:val="none"/>
      <w:shd w:val="clear" w:color="auto" w:fill="FFFFFF"/>
      <w:lang w:val="vi" w:eastAsia="en-US" w:bidi="en-US"/>
    </w:rPr>
  </w:style>
  <w:style w:type="character" w:customStyle="1" w:styleId="Bodytext6">
    <w:name w:val="Body text (6)_"/>
    <w:basedOn w:val="DefaultParagraphFont"/>
    <w:link w:val="Bodytext60"/>
    <w:rsid w:val="004A3EA4"/>
    <w:rPr>
      <w:rFonts w:ascii="Arial" w:eastAsia="Arial" w:hAnsi="Arial" w:cs="Arial"/>
      <w:b/>
      <w:bCs/>
      <w:sz w:val="19"/>
      <w:szCs w:val="19"/>
      <w:shd w:val="clear" w:color="auto" w:fill="FFFFFF"/>
    </w:rPr>
  </w:style>
  <w:style w:type="character" w:customStyle="1" w:styleId="Bodytext7">
    <w:name w:val="Body text (7)_"/>
    <w:basedOn w:val="DefaultParagraphFont"/>
    <w:link w:val="Bodytext70"/>
    <w:rsid w:val="004A3EA4"/>
    <w:rPr>
      <w:rFonts w:ascii="Arial" w:eastAsia="Arial" w:hAnsi="Arial" w:cs="Arial"/>
      <w:sz w:val="18"/>
      <w:szCs w:val="18"/>
      <w:shd w:val="clear" w:color="auto" w:fill="FFFFFF"/>
    </w:rPr>
  </w:style>
  <w:style w:type="paragraph" w:customStyle="1" w:styleId="Bodytext60">
    <w:name w:val="Body text (6)"/>
    <w:basedOn w:val="Normal"/>
    <w:link w:val="Bodytext6"/>
    <w:rsid w:val="004A3EA4"/>
    <w:pPr>
      <w:widowControl w:val="0"/>
      <w:shd w:val="clear" w:color="auto" w:fill="FFFFFF"/>
      <w:autoSpaceDE/>
      <w:autoSpaceDN/>
      <w:spacing w:before="60" w:after="60" w:line="230" w:lineRule="exact"/>
      <w:jc w:val="both"/>
    </w:pPr>
    <w:rPr>
      <w:rFonts w:ascii="Arial" w:eastAsia="Arial" w:hAnsi="Arial" w:cs="Arial"/>
      <w:b/>
      <w:bCs/>
      <w:sz w:val="19"/>
      <w:szCs w:val="19"/>
    </w:rPr>
  </w:style>
  <w:style w:type="paragraph" w:customStyle="1" w:styleId="Bodytext70">
    <w:name w:val="Body text (7)"/>
    <w:basedOn w:val="Normal"/>
    <w:link w:val="Bodytext7"/>
    <w:rsid w:val="004A3EA4"/>
    <w:pPr>
      <w:widowControl w:val="0"/>
      <w:shd w:val="clear" w:color="auto" w:fill="FFFFFF"/>
      <w:autoSpaceDE/>
      <w:autoSpaceDN/>
      <w:spacing w:before="2760" w:line="206" w:lineRule="exact"/>
    </w:pPr>
    <w:rPr>
      <w:rFonts w:ascii="Arial" w:eastAsia="Arial" w:hAnsi="Arial" w:cs="Arial"/>
      <w:sz w:val="18"/>
      <w:szCs w:val="18"/>
    </w:rPr>
  </w:style>
  <w:style w:type="character" w:customStyle="1" w:styleId="y2iqfc">
    <w:name w:val="y2iqfc"/>
    <w:basedOn w:val="DefaultParagraphFont"/>
    <w:rsid w:val="002712D4"/>
  </w:style>
  <w:style w:type="paragraph" w:styleId="EndnoteText">
    <w:name w:val="endnote text"/>
    <w:basedOn w:val="Normal"/>
    <w:link w:val="EndnoteTextChar"/>
    <w:semiHidden/>
    <w:unhideWhenUsed/>
    <w:rsid w:val="009D6A65"/>
    <w:rPr>
      <w:sz w:val="20"/>
      <w:szCs w:val="20"/>
    </w:rPr>
  </w:style>
  <w:style w:type="character" w:customStyle="1" w:styleId="EndnoteTextChar">
    <w:name w:val="Endnote Text Char"/>
    <w:basedOn w:val="DefaultParagraphFont"/>
    <w:link w:val="EndnoteText"/>
    <w:semiHidden/>
    <w:rsid w:val="009D6A65"/>
    <w:rPr>
      <w:rFonts w:ascii=".VnTime" w:hAnsi=".VnTime" w:cs=".VnTime"/>
    </w:rPr>
  </w:style>
  <w:style w:type="character" w:styleId="EndnoteReference">
    <w:name w:val="endnote reference"/>
    <w:basedOn w:val="DefaultParagraphFont"/>
    <w:semiHidden/>
    <w:unhideWhenUsed/>
    <w:rsid w:val="009D6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572">
      <w:bodyDiv w:val="1"/>
      <w:marLeft w:val="0"/>
      <w:marRight w:val="0"/>
      <w:marTop w:val="0"/>
      <w:marBottom w:val="0"/>
      <w:divBdr>
        <w:top w:val="none" w:sz="0" w:space="0" w:color="auto"/>
        <w:left w:val="none" w:sz="0" w:space="0" w:color="auto"/>
        <w:bottom w:val="none" w:sz="0" w:space="0" w:color="auto"/>
        <w:right w:val="none" w:sz="0" w:space="0" w:color="auto"/>
      </w:divBdr>
    </w:div>
    <w:div w:id="793595578">
      <w:bodyDiv w:val="1"/>
      <w:marLeft w:val="0"/>
      <w:marRight w:val="0"/>
      <w:marTop w:val="0"/>
      <w:marBottom w:val="0"/>
      <w:divBdr>
        <w:top w:val="none" w:sz="0" w:space="0" w:color="auto"/>
        <w:left w:val="none" w:sz="0" w:space="0" w:color="auto"/>
        <w:bottom w:val="none" w:sz="0" w:space="0" w:color="auto"/>
        <w:right w:val="none" w:sz="0" w:space="0" w:color="auto"/>
      </w:divBdr>
    </w:div>
    <w:div w:id="1435438282">
      <w:bodyDiv w:val="1"/>
      <w:marLeft w:val="0"/>
      <w:marRight w:val="0"/>
      <w:marTop w:val="0"/>
      <w:marBottom w:val="0"/>
      <w:divBdr>
        <w:top w:val="none" w:sz="0" w:space="0" w:color="auto"/>
        <w:left w:val="none" w:sz="0" w:space="0" w:color="auto"/>
        <w:bottom w:val="none" w:sz="0" w:space="0" w:color="auto"/>
        <w:right w:val="none" w:sz="0" w:space="0" w:color="auto"/>
      </w:divBdr>
    </w:div>
    <w:div w:id="1595624365">
      <w:bodyDiv w:val="1"/>
      <w:marLeft w:val="0"/>
      <w:marRight w:val="0"/>
      <w:marTop w:val="0"/>
      <w:marBottom w:val="0"/>
      <w:divBdr>
        <w:top w:val="none" w:sz="0" w:space="0" w:color="auto"/>
        <w:left w:val="none" w:sz="0" w:space="0" w:color="auto"/>
        <w:bottom w:val="none" w:sz="0" w:space="0" w:color="auto"/>
        <w:right w:val="none" w:sz="0" w:space="0" w:color="auto"/>
      </w:divBdr>
    </w:div>
    <w:div w:id="18917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C4EA1-2B3B-4726-BBE6-C90F8C14DC19}">
  <ds:schemaRefs>
    <ds:schemaRef ds:uri="http://schemas.openxmlformats.org/officeDocument/2006/bibliography"/>
  </ds:schemaRefs>
</ds:datastoreItem>
</file>

<file path=customXml/itemProps2.xml><?xml version="1.0" encoding="utf-8"?>
<ds:datastoreItem xmlns:ds="http://schemas.openxmlformats.org/officeDocument/2006/customXml" ds:itemID="{8EA18E92-13BA-4B21-A8FA-5AB571261DE8}"/>
</file>

<file path=customXml/itemProps3.xml><?xml version="1.0" encoding="utf-8"?>
<ds:datastoreItem xmlns:ds="http://schemas.openxmlformats.org/officeDocument/2006/customXml" ds:itemID="{669A3ECB-7896-426E-8335-A3DE36A9A92F}"/>
</file>

<file path=customXml/itemProps4.xml><?xml version="1.0" encoding="utf-8"?>
<ds:datastoreItem xmlns:ds="http://schemas.openxmlformats.org/officeDocument/2006/customXml" ds:itemID="{F6B46BC5-1DDD-4513-8BC0-C0FE6D37E3A1}"/>
</file>

<file path=docProps/app.xml><?xml version="1.0" encoding="utf-8"?>
<Properties xmlns="http://schemas.openxmlformats.org/officeDocument/2006/extended-properties" xmlns:vt="http://schemas.openxmlformats.org/officeDocument/2006/docPropsVTypes">
  <Template>Normal</Template>
  <TotalTime>185</TotalTime>
  <Pages>11</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 I ª u   c h u È n   v I Ö t   n a m</vt:lpstr>
    </vt:vector>
  </TitlesOfParts>
  <Company>ONE CO.,LTD 125 BA TRIEU</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I ª u   c h u È n   v I Ö t   n a m</dc:title>
  <dc:creator>ONE</dc:creator>
  <cp:lastModifiedBy>le hung</cp:lastModifiedBy>
  <cp:revision>37</cp:revision>
  <cp:lastPrinted>2025-05-26T04:18:00Z</cp:lastPrinted>
  <dcterms:created xsi:type="dcterms:W3CDTF">2025-07-20T09:41:00Z</dcterms:created>
  <dcterms:modified xsi:type="dcterms:W3CDTF">2025-07-20T13:50:00Z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